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91F34" w14:textId="77777777" w:rsidR="00692C3B" w:rsidRDefault="00692C3B" w:rsidP="006168C3"/>
    <w:p w14:paraId="1DCE6E08" w14:textId="77777777" w:rsidR="00692C3B" w:rsidRDefault="00692C3B" w:rsidP="006168C3"/>
    <w:p w14:paraId="60206710" w14:textId="77777777" w:rsidR="00692C3B" w:rsidRDefault="00692C3B" w:rsidP="006168C3"/>
    <w:p w14:paraId="764E233E" w14:textId="326F9A48" w:rsidR="00692C3B" w:rsidRPr="007D42D2" w:rsidRDefault="007D42D2" w:rsidP="006168C3">
      <w:pPr>
        <w:rPr>
          <w:b/>
          <w:bCs/>
        </w:rPr>
      </w:pPr>
      <w:r w:rsidRPr="007D42D2">
        <w:rPr>
          <w:b/>
          <w:bCs/>
        </w:rPr>
        <w:t>Sporočilo za medije</w:t>
      </w:r>
    </w:p>
    <w:p w14:paraId="62B760C8" w14:textId="77777777" w:rsidR="007D42D2" w:rsidRPr="00645243" w:rsidRDefault="007D42D2" w:rsidP="007D42D2">
      <w:pPr>
        <w:spacing w:before="240" w:after="240"/>
        <w:jc w:val="both"/>
        <w:rPr>
          <w:rFonts w:ascii="Aptos" w:eastAsia="Times New Roman" w:hAnsi="Aptos" w:cs="Arial"/>
          <w:b/>
          <w:bCs/>
          <w:color w:val="000000"/>
          <w:sz w:val="2"/>
          <w:szCs w:val="2"/>
          <w:lang w:eastAsia="sl-SI"/>
        </w:rPr>
      </w:pPr>
    </w:p>
    <w:p w14:paraId="0D61F23C" w14:textId="09216BE5" w:rsidR="00A4767C" w:rsidRPr="007D42D2" w:rsidRDefault="00A4767C" w:rsidP="007D42D2">
      <w:pPr>
        <w:spacing w:before="240" w:after="240"/>
        <w:jc w:val="both"/>
        <w:rPr>
          <w:rFonts w:ascii="Aptos" w:eastAsia="Times New Roman" w:hAnsi="Aptos" w:cs="Times New Roman"/>
          <w:sz w:val="24"/>
          <w:szCs w:val="24"/>
          <w:lang w:eastAsia="sl-SI"/>
        </w:rPr>
      </w:pPr>
      <w:r>
        <w:rPr>
          <w:rFonts w:ascii="Aptos" w:eastAsia="Times New Roman" w:hAnsi="Aptos" w:cs="Arial"/>
          <w:b/>
          <w:bCs/>
          <w:color w:val="000000"/>
          <w:sz w:val="28"/>
          <w:szCs w:val="28"/>
          <w:lang w:eastAsia="sl-SI"/>
        </w:rPr>
        <w:t xml:space="preserve">Poziv za </w:t>
      </w:r>
      <w:r w:rsidR="00545F2E">
        <w:rPr>
          <w:rFonts w:ascii="Aptos" w:eastAsia="Times New Roman" w:hAnsi="Aptos" w:cs="Arial"/>
          <w:b/>
          <w:bCs/>
          <w:color w:val="000000"/>
          <w:sz w:val="28"/>
          <w:szCs w:val="28"/>
          <w:lang w:eastAsia="sl-SI"/>
        </w:rPr>
        <w:t>bolj učinkovito</w:t>
      </w:r>
      <w:r w:rsidR="00C90F31">
        <w:rPr>
          <w:rFonts w:ascii="Aptos" w:eastAsia="Times New Roman" w:hAnsi="Aptos" w:cs="Arial"/>
          <w:b/>
          <w:bCs/>
          <w:color w:val="000000"/>
          <w:sz w:val="28"/>
          <w:szCs w:val="28"/>
          <w:lang w:eastAsia="sl-SI"/>
        </w:rPr>
        <w:t xml:space="preserve"> oblikovanje</w:t>
      </w:r>
      <w:r w:rsidR="001A4721">
        <w:rPr>
          <w:rFonts w:ascii="Aptos" w:eastAsia="Times New Roman" w:hAnsi="Aptos" w:cs="Arial"/>
          <w:b/>
          <w:bCs/>
          <w:color w:val="000000"/>
          <w:sz w:val="28"/>
          <w:szCs w:val="28"/>
          <w:lang w:eastAsia="sl-SI"/>
        </w:rPr>
        <w:t xml:space="preserve"> politike </w:t>
      </w:r>
      <w:r w:rsidR="00545F2E">
        <w:rPr>
          <w:rFonts w:ascii="Aptos" w:eastAsia="Times New Roman" w:hAnsi="Aptos" w:cs="Arial"/>
          <w:b/>
          <w:bCs/>
          <w:color w:val="000000"/>
          <w:sz w:val="28"/>
          <w:szCs w:val="28"/>
          <w:lang w:eastAsia="sl-SI"/>
        </w:rPr>
        <w:t xml:space="preserve">EU </w:t>
      </w:r>
      <w:r w:rsidRPr="007D42D2">
        <w:rPr>
          <w:rFonts w:ascii="Aptos" w:eastAsia="Times New Roman" w:hAnsi="Aptos" w:cs="Arial"/>
          <w:b/>
          <w:bCs/>
          <w:color w:val="000000"/>
          <w:sz w:val="28"/>
          <w:szCs w:val="28"/>
          <w:lang w:eastAsia="sl-SI"/>
        </w:rPr>
        <w:t>na lokaln</w:t>
      </w:r>
      <w:r w:rsidR="001A4721">
        <w:rPr>
          <w:rFonts w:ascii="Aptos" w:eastAsia="Times New Roman" w:hAnsi="Aptos" w:cs="Arial"/>
          <w:b/>
          <w:bCs/>
          <w:color w:val="000000"/>
          <w:sz w:val="28"/>
          <w:szCs w:val="28"/>
          <w:lang w:eastAsia="sl-SI"/>
        </w:rPr>
        <w:t>o</w:t>
      </w:r>
      <w:r w:rsidRPr="007D42D2">
        <w:rPr>
          <w:rFonts w:ascii="Aptos" w:eastAsia="Times New Roman" w:hAnsi="Aptos" w:cs="Arial"/>
          <w:b/>
          <w:bCs/>
          <w:color w:val="000000"/>
          <w:sz w:val="28"/>
          <w:szCs w:val="28"/>
          <w:lang w:eastAsia="sl-SI"/>
        </w:rPr>
        <w:t xml:space="preserve"> in regionaln</w:t>
      </w:r>
      <w:r w:rsidR="001A4721">
        <w:rPr>
          <w:rFonts w:ascii="Aptos" w:eastAsia="Times New Roman" w:hAnsi="Aptos" w:cs="Arial"/>
          <w:b/>
          <w:bCs/>
          <w:color w:val="000000"/>
          <w:sz w:val="28"/>
          <w:szCs w:val="28"/>
          <w:lang w:eastAsia="sl-SI"/>
        </w:rPr>
        <w:t>o</w:t>
      </w:r>
      <w:r w:rsidRPr="007D42D2">
        <w:rPr>
          <w:rFonts w:ascii="Aptos" w:eastAsia="Times New Roman" w:hAnsi="Aptos" w:cs="Arial"/>
          <w:b/>
          <w:bCs/>
          <w:color w:val="000000"/>
          <w:sz w:val="28"/>
          <w:szCs w:val="28"/>
          <w:lang w:eastAsia="sl-SI"/>
        </w:rPr>
        <w:t xml:space="preserve"> rav</w:t>
      </w:r>
      <w:r w:rsidR="001A4721">
        <w:rPr>
          <w:rFonts w:ascii="Aptos" w:eastAsia="Times New Roman" w:hAnsi="Aptos" w:cs="Arial"/>
          <w:b/>
          <w:bCs/>
          <w:color w:val="000000"/>
          <w:sz w:val="28"/>
          <w:szCs w:val="28"/>
          <w:lang w:eastAsia="sl-SI"/>
        </w:rPr>
        <w:t>en</w:t>
      </w:r>
    </w:p>
    <w:p w14:paraId="5D67B683" w14:textId="762FD833" w:rsidR="007D42D2" w:rsidRPr="007D42D2" w:rsidRDefault="00975E53" w:rsidP="007D42D2">
      <w:pPr>
        <w:spacing w:before="240" w:after="240"/>
        <w:jc w:val="both"/>
        <w:rPr>
          <w:rFonts w:ascii="Aptos" w:eastAsia="Times New Roman" w:hAnsi="Aptos" w:cs="Times New Roman"/>
          <w:sz w:val="24"/>
          <w:szCs w:val="24"/>
          <w:lang w:eastAsia="sl-SI"/>
        </w:rPr>
      </w:pPr>
      <w:r>
        <w:rPr>
          <w:rFonts w:ascii="Aptos" w:eastAsia="Times New Roman" w:hAnsi="Aptos" w:cs="Arial"/>
          <w:b/>
          <w:bCs/>
          <w:color w:val="000000"/>
          <w:lang w:eastAsia="sl-SI"/>
        </w:rPr>
        <w:t>E</w:t>
      </w:r>
      <w:r w:rsidR="007D42D2" w:rsidRPr="007D42D2">
        <w:rPr>
          <w:rFonts w:ascii="Aptos" w:eastAsia="Times New Roman" w:hAnsi="Aptos" w:cs="Arial"/>
          <w:b/>
          <w:bCs/>
          <w:color w:val="000000"/>
          <w:lang w:eastAsia="sl-SI"/>
        </w:rPr>
        <w:t xml:space="preserve">vropski vrh regij in mest sprejel </w:t>
      </w:r>
      <w:proofErr w:type="spellStart"/>
      <w:r w:rsidR="007D42D2" w:rsidRPr="007D42D2">
        <w:rPr>
          <w:rFonts w:ascii="Aptos" w:eastAsia="Times New Roman" w:hAnsi="Aptos" w:cs="Arial"/>
          <w:b/>
          <w:bCs/>
          <w:color w:val="000000"/>
          <w:lang w:eastAsia="sl-SI"/>
        </w:rPr>
        <w:t>Monsovo</w:t>
      </w:r>
      <w:proofErr w:type="spellEnd"/>
      <w:r w:rsidR="007D42D2" w:rsidRPr="007D42D2">
        <w:rPr>
          <w:rFonts w:ascii="Aptos" w:eastAsia="Times New Roman" w:hAnsi="Aptos" w:cs="Arial"/>
          <w:b/>
          <w:bCs/>
          <w:color w:val="000000"/>
          <w:lang w:eastAsia="sl-SI"/>
        </w:rPr>
        <w:t xml:space="preserve"> deklaracijo, ki prinaša povečanje javnih naložb za zmanjševanje razlik med regijami. Nataši </w:t>
      </w:r>
      <w:proofErr w:type="spellStart"/>
      <w:r w:rsidR="007D42D2" w:rsidRPr="007D42D2">
        <w:rPr>
          <w:rFonts w:ascii="Aptos" w:eastAsia="Times New Roman" w:hAnsi="Aptos" w:cs="Arial"/>
          <w:b/>
          <w:bCs/>
          <w:color w:val="000000"/>
          <w:lang w:eastAsia="sl-SI"/>
        </w:rPr>
        <w:t>Ritonij</w:t>
      </w:r>
      <w:r w:rsidR="005E60BB">
        <w:rPr>
          <w:rFonts w:ascii="Aptos" w:eastAsia="Times New Roman" w:hAnsi="Aptos" w:cs="Arial"/>
          <w:b/>
          <w:bCs/>
          <w:color w:val="000000"/>
          <w:lang w:eastAsia="sl-SI"/>
        </w:rPr>
        <w:t>i</w:t>
      </w:r>
      <w:proofErr w:type="spellEnd"/>
      <w:r w:rsidR="007D42D2" w:rsidRPr="007D42D2">
        <w:rPr>
          <w:rFonts w:ascii="Aptos" w:eastAsia="Times New Roman" w:hAnsi="Aptos" w:cs="Arial"/>
          <w:b/>
          <w:bCs/>
          <w:color w:val="000000"/>
          <w:lang w:eastAsia="sl-SI"/>
        </w:rPr>
        <w:t xml:space="preserve">, ki vodi RRA Podravje - Maribor, se obeta aktivnejša vloga v okviru Evropskega združenja regij za področje </w:t>
      </w:r>
      <w:proofErr w:type="spellStart"/>
      <w:r w:rsidR="007D42D2" w:rsidRPr="007D42D2">
        <w:rPr>
          <w:rFonts w:ascii="Aptos" w:eastAsia="Times New Roman" w:hAnsi="Aptos" w:cs="Arial"/>
          <w:b/>
          <w:bCs/>
          <w:color w:val="000000"/>
          <w:lang w:eastAsia="sl-SI"/>
        </w:rPr>
        <w:t>biokrožnega</w:t>
      </w:r>
      <w:proofErr w:type="spellEnd"/>
      <w:r w:rsidR="007D42D2" w:rsidRPr="007D42D2">
        <w:rPr>
          <w:rFonts w:ascii="Aptos" w:eastAsia="Times New Roman" w:hAnsi="Aptos" w:cs="Arial"/>
          <w:b/>
          <w:bCs/>
          <w:color w:val="000000"/>
          <w:lang w:eastAsia="sl-SI"/>
        </w:rPr>
        <w:t xml:space="preserve"> gospodarstva. </w:t>
      </w:r>
    </w:p>
    <w:p w14:paraId="6ED1B23A" w14:textId="02DDEB8F" w:rsidR="007D42D2" w:rsidRPr="007D42D2" w:rsidRDefault="007D42D2" w:rsidP="007D42D2">
      <w:pPr>
        <w:spacing w:before="240" w:after="240"/>
        <w:jc w:val="both"/>
        <w:rPr>
          <w:rFonts w:ascii="Aptos" w:eastAsia="Times New Roman" w:hAnsi="Aptos" w:cs="Times New Roman"/>
          <w:sz w:val="24"/>
          <w:szCs w:val="24"/>
          <w:lang w:eastAsia="sl-SI"/>
        </w:rPr>
      </w:pPr>
      <w:r w:rsidRPr="007D42D2">
        <w:rPr>
          <w:rFonts w:ascii="Aptos" w:eastAsia="Times New Roman" w:hAnsi="Aptos" w:cs="Arial"/>
          <w:color w:val="000000"/>
          <w:lang w:eastAsia="sl-SI"/>
        </w:rPr>
        <w:t xml:space="preserve">Minuli teden, 18. in 19. marca </w:t>
      </w:r>
      <w:r w:rsidR="00F77170">
        <w:rPr>
          <w:rFonts w:ascii="Aptos" w:eastAsia="Times New Roman" w:hAnsi="Aptos" w:cs="Arial"/>
          <w:color w:val="000000"/>
          <w:lang w:eastAsia="sl-SI"/>
        </w:rPr>
        <w:t>202</w:t>
      </w:r>
      <w:r w:rsidR="00975E53">
        <w:rPr>
          <w:rFonts w:ascii="Aptos" w:eastAsia="Times New Roman" w:hAnsi="Aptos" w:cs="Arial"/>
          <w:color w:val="000000"/>
          <w:lang w:eastAsia="sl-SI"/>
        </w:rPr>
        <w:t>4,</w:t>
      </w:r>
      <w:r w:rsidRPr="007D42D2">
        <w:rPr>
          <w:rFonts w:ascii="Aptos" w:eastAsia="Times New Roman" w:hAnsi="Aptos" w:cs="Arial"/>
          <w:color w:val="000000"/>
          <w:lang w:eastAsia="sl-SI"/>
        </w:rPr>
        <w:t xml:space="preserve"> je v </w:t>
      </w:r>
      <w:r w:rsidR="00975E53">
        <w:rPr>
          <w:rFonts w:ascii="Aptos" w:eastAsia="Times New Roman" w:hAnsi="Aptos" w:cs="Arial"/>
          <w:color w:val="000000"/>
          <w:lang w:eastAsia="sl-SI"/>
        </w:rPr>
        <w:t>b</w:t>
      </w:r>
      <w:r w:rsidRPr="007D42D2">
        <w:rPr>
          <w:rFonts w:ascii="Aptos" w:eastAsia="Times New Roman" w:hAnsi="Aptos" w:cs="Arial"/>
          <w:color w:val="000000"/>
          <w:lang w:eastAsia="sl-SI"/>
        </w:rPr>
        <w:t xml:space="preserve">elgijskem </w:t>
      </w:r>
      <w:proofErr w:type="spellStart"/>
      <w:r w:rsidRPr="007D42D2">
        <w:rPr>
          <w:rFonts w:ascii="Aptos" w:eastAsia="Times New Roman" w:hAnsi="Aptos" w:cs="Arial"/>
          <w:color w:val="000000"/>
          <w:lang w:eastAsia="sl-SI"/>
        </w:rPr>
        <w:t>Monsu</w:t>
      </w:r>
      <w:proofErr w:type="spellEnd"/>
      <w:r w:rsidRPr="007D42D2">
        <w:rPr>
          <w:rFonts w:ascii="Aptos" w:eastAsia="Times New Roman" w:hAnsi="Aptos" w:cs="Arial"/>
          <w:color w:val="000000"/>
          <w:lang w:eastAsia="sl-SI"/>
        </w:rPr>
        <w:t xml:space="preserve"> </w:t>
      </w:r>
      <w:r w:rsidR="00975E53">
        <w:rPr>
          <w:rFonts w:ascii="Aptos" w:eastAsia="Times New Roman" w:hAnsi="Aptos" w:cs="Arial"/>
          <w:color w:val="000000"/>
          <w:lang w:eastAsia="sl-SI"/>
        </w:rPr>
        <w:t>potekal</w:t>
      </w:r>
      <w:r w:rsidRPr="007D42D2">
        <w:rPr>
          <w:rFonts w:ascii="Aptos" w:eastAsia="Times New Roman" w:hAnsi="Aptos" w:cs="Arial"/>
          <w:color w:val="000000"/>
          <w:lang w:eastAsia="sl-SI"/>
        </w:rPr>
        <w:t xml:space="preserve"> </w:t>
      </w:r>
      <w:r w:rsidRPr="007D42D2">
        <w:rPr>
          <w:rFonts w:ascii="Aptos" w:eastAsia="Times New Roman" w:hAnsi="Aptos" w:cs="Arial"/>
          <w:b/>
          <w:bCs/>
          <w:color w:val="000000"/>
          <w:lang w:eastAsia="sl-SI"/>
        </w:rPr>
        <w:t xml:space="preserve">10. </w:t>
      </w:r>
      <w:r w:rsidR="004578C5">
        <w:rPr>
          <w:rFonts w:ascii="Aptos" w:eastAsia="Times New Roman" w:hAnsi="Aptos" w:cs="Arial"/>
          <w:b/>
          <w:bCs/>
          <w:color w:val="000000"/>
          <w:lang w:eastAsia="sl-SI"/>
        </w:rPr>
        <w:t>E</w:t>
      </w:r>
      <w:r w:rsidRPr="007D42D2">
        <w:rPr>
          <w:rFonts w:ascii="Aptos" w:eastAsia="Times New Roman" w:hAnsi="Aptos" w:cs="Arial"/>
          <w:b/>
          <w:bCs/>
          <w:color w:val="000000"/>
          <w:lang w:eastAsia="sl-SI"/>
        </w:rPr>
        <w:t>vropski</w:t>
      </w:r>
      <w:r w:rsidRPr="007D42D2">
        <w:rPr>
          <w:rFonts w:ascii="Aptos" w:eastAsia="Times New Roman" w:hAnsi="Aptos" w:cs="Arial"/>
          <w:color w:val="000000"/>
          <w:lang w:eastAsia="sl-SI"/>
        </w:rPr>
        <w:t xml:space="preserve"> </w:t>
      </w:r>
      <w:r w:rsidRPr="007D42D2">
        <w:rPr>
          <w:rFonts w:ascii="Aptos" w:eastAsia="Times New Roman" w:hAnsi="Aptos" w:cs="Arial"/>
          <w:b/>
          <w:bCs/>
          <w:color w:val="000000"/>
          <w:lang w:eastAsia="sl-SI"/>
        </w:rPr>
        <w:t>vrh regij in mest</w:t>
      </w:r>
      <w:r w:rsidRPr="007D42D2">
        <w:rPr>
          <w:rFonts w:ascii="Aptos" w:eastAsia="Times New Roman" w:hAnsi="Aptos" w:cs="Arial"/>
          <w:color w:val="000000"/>
          <w:lang w:eastAsia="sl-SI"/>
        </w:rPr>
        <w:t xml:space="preserve">, kjer se je direktorica RRA Podravje - Maribor </w:t>
      </w:r>
      <w:r w:rsidRPr="007D42D2">
        <w:rPr>
          <w:rFonts w:ascii="Aptos" w:eastAsia="Times New Roman" w:hAnsi="Aptos" w:cs="Arial"/>
          <w:b/>
          <w:bCs/>
          <w:color w:val="000000"/>
          <w:lang w:eastAsia="sl-SI"/>
        </w:rPr>
        <w:t xml:space="preserve">Nataša </w:t>
      </w:r>
      <w:proofErr w:type="spellStart"/>
      <w:r w:rsidRPr="007D42D2">
        <w:rPr>
          <w:rFonts w:ascii="Aptos" w:eastAsia="Times New Roman" w:hAnsi="Aptos" w:cs="Arial"/>
          <w:b/>
          <w:bCs/>
          <w:color w:val="000000"/>
          <w:lang w:eastAsia="sl-SI"/>
        </w:rPr>
        <w:t>Ritonija</w:t>
      </w:r>
      <w:proofErr w:type="spellEnd"/>
      <w:r w:rsidRPr="007D42D2">
        <w:rPr>
          <w:rFonts w:ascii="Aptos" w:eastAsia="Times New Roman" w:hAnsi="Aptos" w:cs="Arial"/>
          <w:b/>
          <w:bCs/>
          <w:color w:val="000000"/>
          <w:lang w:eastAsia="sl-SI"/>
        </w:rPr>
        <w:t xml:space="preserve"> kot predstavnica Razvojnega sveta kohezijske regije Vzhodna Slovenija</w:t>
      </w:r>
      <w:r w:rsidR="00AE23BD">
        <w:rPr>
          <w:rFonts w:ascii="Aptos" w:eastAsia="Times New Roman" w:hAnsi="Aptos" w:cs="Arial"/>
          <w:b/>
          <w:bCs/>
          <w:color w:val="000000"/>
          <w:lang w:eastAsia="sl-SI"/>
        </w:rPr>
        <w:t xml:space="preserve"> </w:t>
      </w:r>
      <w:r w:rsidR="00AE23BD" w:rsidRPr="007D42D2">
        <w:rPr>
          <w:rFonts w:ascii="Aptos" w:eastAsia="Times New Roman" w:hAnsi="Aptos" w:cs="Arial"/>
          <w:b/>
          <w:bCs/>
          <w:color w:val="000000"/>
          <w:lang w:eastAsia="sl-SI"/>
        </w:rPr>
        <w:t>udeležila razprav o vlogi regionalnih in lokalnih oblasti.</w:t>
      </w:r>
      <w:r w:rsidR="00AE23BD">
        <w:rPr>
          <w:rFonts w:ascii="Aptos" w:eastAsia="Times New Roman" w:hAnsi="Aptos" w:cs="Times New Roman"/>
          <w:sz w:val="24"/>
          <w:szCs w:val="24"/>
          <w:lang w:eastAsia="sl-SI"/>
        </w:rPr>
        <w:t xml:space="preserve"> </w:t>
      </w:r>
      <w:r w:rsidR="00EA295F" w:rsidRPr="00143846">
        <w:rPr>
          <w:rFonts w:ascii="Aptos" w:eastAsia="Times New Roman" w:hAnsi="Aptos" w:cs="Arial"/>
          <w:color w:val="000000"/>
          <w:lang w:eastAsia="sl-SI"/>
        </w:rPr>
        <w:t>Vrha se je skupaj udeležilo</w:t>
      </w:r>
      <w:r w:rsidR="00EA295F">
        <w:rPr>
          <w:rFonts w:ascii="Aptos" w:eastAsia="Times New Roman" w:hAnsi="Aptos" w:cs="Arial"/>
          <w:b/>
          <w:bCs/>
          <w:color w:val="000000"/>
          <w:lang w:eastAsia="sl-SI"/>
        </w:rPr>
        <w:t xml:space="preserve"> </w:t>
      </w:r>
      <w:r w:rsidRPr="007D42D2">
        <w:rPr>
          <w:rFonts w:ascii="Aptos" w:eastAsia="Times New Roman" w:hAnsi="Aptos" w:cs="Arial"/>
          <w:b/>
          <w:bCs/>
          <w:color w:val="000000"/>
          <w:lang w:eastAsia="sl-SI"/>
        </w:rPr>
        <w:t>več kot 3.500 lokalni</w:t>
      </w:r>
      <w:r w:rsidR="00EA295F">
        <w:rPr>
          <w:rFonts w:ascii="Aptos" w:eastAsia="Times New Roman" w:hAnsi="Aptos" w:cs="Arial"/>
          <w:b/>
          <w:bCs/>
          <w:color w:val="000000"/>
          <w:lang w:eastAsia="sl-SI"/>
        </w:rPr>
        <w:t>h</w:t>
      </w:r>
      <w:r w:rsidRPr="007D42D2">
        <w:rPr>
          <w:rFonts w:ascii="Aptos" w:eastAsia="Times New Roman" w:hAnsi="Aptos" w:cs="Arial"/>
          <w:b/>
          <w:bCs/>
          <w:color w:val="000000"/>
          <w:lang w:eastAsia="sl-SI"/>
        </w:rPr>
        <w:t xml:space="preserve"> in regionalni</w:t>
      </w:r>
      <w:r w:rsidR="00EA295F">
        <w:rPr>
          <w:rFonts w:ascii="Aptos" w:eastAsia="Times New Roman" w:hAnsi="Aptos" w:cs="Arial"/>
          <w:b/>
          <w:bCs/>
          <w:color w:val="000000"/>
          <w:lang w:eastAsia="sl-SI"/>
        </w:rPr>
        <w:t>h</w:t>
      </w:r>
      <w:r w:rsidRPr="007D42D2">
        <w:rPr>
          <w:rFonts w:ascii="Aptos" w:eastAsia="Times New Roman" w:hAnsi="Aptos" w:cs="Arial"/>
          <w:b/>
          <w:bCs/>
          <w:color w:val="000000"/>
          <w:lang w:eastAsia="sl-SI"/>
        </w:rPr>
        <w:t xml:space="preserve"> predstavnik</w:t>
      </w:r>
      <w:r w:rsidR="00EA295F">
        <w:rPr>
          <w:rFonts w:ascii="Aptos" w:eastAsia="Times New Roman" w:hAnsi="Aptos" w:cs="Arial"/>
          <w:b/>
          <w:bCs/>
          <w:color w:val="000000"/>
          <w:lang w:eastAsia="sl-SI"/>
        </w:rPr>
        <w:t>ov</w:t>
      </w:r>
      <w:r w:rsidRPr="007D42D2">
        <w:rPr>
          <w:rFonts w:ascii="Aptos" w:eastAsia="Times New Roman" w:hAnsi="Aptos" w:cs="Arial"/>
          <w:color w:val="000000"/>
          <w:lang w:eastAsia="sl-SI"/>
        </w:rPr>
        <w:t xml:space="preserve"> </w:t>
      </w:r>
      <w:r w:rsidR="006702EA">
        <w:rPr>
          <w:rFonts w:ascii="Aptos" w:eastAsia="Times New Roman" w:hAnsi="Aptos" w:cs="Arial"/>
          <w:color w:val="000000"/>
          <w:lang w:eastAsia="sl-SI"/>
        </w:rPr>
        <w:t>i</w:t>
      </w:r>
      <w:r w:rsidRPr="007D42D2">
        <w:rPr>
          <w:rFonts w:ascii="Aptos" w:eastAsia="Times New Roman" w:hAnsi="Aptos" w:cs="Arial"/>
          <w:color w:val="000000"/>
          <w:lang w:eastAsia="sl-SI"/>
        </w:rPr>
        <w:t>z 59 držav in vseh petih celin</w:t>
      </w:r>
      <w:r w:rsidR="006702EA">
        <w:rPr>
          <w:rFonts w:ascii="Aptos" w:eastAsia="Times New Roman" w:hAnsi="Aptos" w:cs="Arial"/>
          <w:color w:val="000000"/>
          <w:lang w:eastAsia="sl-SI"/>
        </w:rPr>
        <w:t>.</w:t>
      </w:r>
    </w:p>
    <w:p w14:paraId="7DAF57D3" w14:textId="77777777" w:rsidR="007D42D2" w:rsidRPr="007D42D2" w:rsidRDefault="007D42D2" w:rsidP="007D42D2">
      <w:pPr>
        <w:spacing w:before="240" w:after="240"/>
        <w:jc w:val="both"/>
        <w:rPr>
          <w:rFonts w:ascii="Aptos" w:eastAsia="Times New Roman" w:hAnsi="Aptos" w:cs="Times New Roman"/>
          <w:sz w:val="24"/>
          <w:szCs w:val="24"/>
          <w:lang w:eastAsia="sl-SI"/>
        </w:rPr>
      </w:pPr>
      <w:r w:rsidRPr="007D42D2">
        <w:rPr>
          <w:rFonts w:ascii="Aptos" w:eastAsia="Times New Roman" w:hAnsi="Aptos" w:cs="Arial"/>
          <w:color w:val="000000"/>
          <w:lang w:eastAsia="sl-SI"/>
        </w:rPr>
        <w:t xml:space="preserve">Vrh v </w:t>
      </w:r>
      <w:proofErr w:type="spellStart"/>
      <w:r w:rsidRPr="007D42D2">
        <w:rPr>
          <w:rFonts w:ascii="Aptos" w:eastAsia="Times New Roman" w:hAnsi="Aptos" w:cs="Arial"/>
          <w:color w:val="000000"/>
          <w:lang w:eastAsia="sl-SI"/>
        </w:rPr>
        <w:t>Monsu</w:t>
      </w:r>
      <w:proofErr w:type="spellEnd"/>
      <w:r w:rsidRPr="007D42D2">
        <w:rPr>
          <w:rFonts w:ascii="Aptos" w:eastAsia="Times New Roman" w:hAnsi="Aptos" w:cs="Arial"/>
          <w:color w:val="000000"/>
          <w:lang w:eastAsia="sl-SI"/>
        </w:rPr>
        <w:t xml:space="preserve">, ki </w:t>
      </w:r>
      <w:r w:rsidRPr="007D42D2">
        <w:rPr>
          <w:rFonts w:ascii="Aptos" w:eastAsia="Times New Roman" w:hAnsi="Aptos" w:cs="Arial"/>
          <w:b/>
          <w:bCs/>
          <w:color w:val="000000"/>
          <w:lang w:eastAsia="sl-SI"/>
        </w:rPr>
        <w:t>predstavlja ključni trenutek pri oblikovanju vizije regij in mest za prihodnost Evrope</w:t>
      </w:r>
      <w:r w:rsidRPr="007D42D2">
        <w:rPr>
          <w:rFonts w:ascii="Aptos" w:eastAsia="Times New Roman" w:hAnsi="Aptos" w:cs="Arial"/>
          <w:color w:val="000000"/>
          <w:lang w:eastAsia="sl-SI"/>
        </w:rPr>
        <w:t>,</w:t>
      </w:r>
      <w:r w:rsidRPr="007D42D2">
        <w:rPr>
          <w:rFonts w:ascii="Aptos" w:eastAsia="Times New Roman" w:hAnsi="Aptos" w:cs="Arial"/>
          <w:b/>
          <w:bCs/>
          <w:color w:val="000000"/>
          <w:lang w:eastAsia="sl-SI"/>
        </w:rPr>
        <w:t xml:space="preserve"> </w:t>
      </w:r>
      <w:r w:rsidRPr="007D42D2">
        <w:rPr>
          <w:rFonts w:ascii="Aptos" w:eastAsia="Times New Roman" w:hAnsi="Aptos" w:cs="Arial"/>
          <w:color w:val="000000"/>
          <w:lang w:eastAsia="sl-SI"/>
        </w:rPr>
        <w:t xml:space="preserve">je zapisal </w:t>
      </w:r>
      <w:r w:rsidRPr="007D42D2">
        <w:rPr>
          <w:rFonts w:ascii="Aptos" w:eastAsia="Times New Roman" w:hAnsi="Aptos" w:cs="Arial"/>
          <w:b/>
          <w:bCs/>
          <w:color w:val="000000"/>
          <w:lang w:eastAsia="sl-SI"/>
        </w:rPr>
        <w:t xml:space="preserve">prednostne naloge za močnejšo, pravičnejšo in odpornejšo Evropo </w:t>
      </w:r>
      <w:r w:rsidRPr="007D42D2">
        <w:rPr>
          <w:rFonts w:ascii="Aptos" w:eastAsia="Times New Roman" w:hAnsi="Aptos" w:cs="Arial"/>
          <w:color w:val="000000"/>
          <w:lang w:eastAsia="sl-SI"/>
        </w:rPr>
        <w:t>ter jih kot</w:t>
      </w:r>
      <w:r w:rsidRPr="007D42D2">
        <w:rPr>
          <w:rFonts w:ascii="Aptos" w:eastAsia="Times New Roman" w:hAnsi="Aptos" w:cs="Arial"/>
          <w:b/>
          <w:bCs/>
          <w:color w:val="000000"/>
          <w:lang w:eastAsia="sl-SI"/>
        </w:rPr>
        <w:t xml:space="preserve"> stališče regij in mest </w:t>
      </w:r>
      <w:r w:rsidRPr="007D42D2">
        <w:rPr>
          <w:rFonts w:ascii="Aptos" w:eastAsia="Times New Roman" w:hAnsi="Aptos" w:cs="Arial"/>
          <w:color w:val="000000"/>
          <w:lang w:eastAsia="sl-SI"/>
        </w:rPr>
        <w:t xml:space="preserve">predstavil v t. i. </w:t>
      </w:r>
      <w:proofErr w:type="spellStart"/>
      <w:r w:rsidRPr="007D42D2">
        <w:rPr>
          <w:rFonts w:ascii="Aptos" w:eastAsia="Times New Roman" w:hAnsi="Aptos" w:cs="Arial"/>
          <w:b/>
          <w:bCs/>
          <w:color w:val="000000"/>
          <w:lang w:eastAsia="sl-SI"/>
        </w:rPr>
        <w:t>Monsovi</w:t>
      </w:r>
      <w:proofErr w:type="spellEnd"/>
      <w:r w:rsidRPr="007D42D2">
        <w:rPr>
          <w:rFonts w:ascii="Aptos" w:eastAsia="Times New Roman" w:hAnsi="Aptos" w:cs="Arial"/>
          <w:b/>
          <w:bCs/>
          <w:color w:val="000000"/>
          <w:lang w:eastAsia="sl-SI"/>
        </w:rPr>
        <w:t xml:space="preserve"> deklaraciji</w:t>
      </w:r>
      <w:r w:rsidRPr="007D42D2">
        <w:rPr>
          <w:rFonts w:ascii="Aptos" w:eastAsia="Times New Roman" w:hAnsi="Aptos" w:cs="Arial"/>
          <w:color w:val="000000"/>
          <w:lang w:eastAsia="sl-SI"/>
        </w:rPr>
        <w:t xml:space="preserve">. Z njo je voditelje institucij EU ter </w:t>
      </w:r>
      <w:r w:rsidRPr="007D42D2">
        <w:rPr>
          <w:rFonts w:ascii="Aptos" w:eastAsia="Times New Roman" w:hAnsi="Aptos" w:cs="Arial"/>
          <w:b/>
          <w:bCs/>
          <w:color w:val="000000"/>
          <w:lang w:eastAsia="sl-SI"/>
        </w:rPr>
        <w:t>voditelje držav in vlad</w:t>
      </w:r>
      <w:r w:rsidRPr="007D42D2">
        <w:rPr>
          <w:rFonts w:ascii="Aptos" w:eastAsia="Times New Roman" w:hAnsi="Aptos" w:cs="Arial"/>
          <w:color w:val="000000"/>
          <w:lang w:eastAsia="sl-SI"/>
        </w:rPr>
        <w:t xml:space="preserve"> </w:t>
      </w:r>
      <w:r w:rsidRPr="007D42D2">
        <w:rPr>
          <w:rFonts w:ascii="Aptos" w:eastAsia="Times New Roman" w:hAnsi="Aptos" w:cs="Arial"/>
          <w:b/>
          <w:bCs/>
          <w:color w:val="000000"/>
          <w:lang w:eastAsia="sl-SI"/>
        </w:rPr>
        <w:t>pozval, naj zagotovijo, da bodo vse politike EU zasidrane na lokalni in regionalni ravni</w:t>
      </w:r>
      <w:r w:rsidRPr="007D42D2">
        <w:rPr>
          <w:rFonts w:ascii="Aptos" w:eastAsia="Times New Roman" w:hAnsi="Aptos" w:cs="Arial"/>
          <w:color w:val="000000"/>
          <w:lang w:eastAsia="sl-SI"/>
        </w:rPr>
        <w:t>, saj bodo na ta način okrepili demokratično legitimnost in učinkovitost EU.</w:t>
      </w:r>
    </w:p>
    <w:p w14:paraId="4AC92420" w14:textId="77777777" w:rsidR="007D42D2" w:rsidRPr="007D42D2" w:rsidRDefault="007D42D2" w:rsidP="007D42D2">
      <w:pPr>
        <w:spacing w:before="240" w:after="240"/>
        <w:jc w:val="both"/>
        <w:rPr>
          <w:rFonts w:ascii="Aptos" w:eastAsia="Times New Roman" w:hAnsi="Aptos" w:cs="Times New Roman"/>
          <w:sz w:val="24"/>
          <w:szCs w:val="24"/>
          <w:lang w:eastAsia="sl-SI"/>
        </w:rPr>
      </w:pPr>
      <w:r w:rsidRPr="007D42D2">
        <w:rPr>
          <w:rFonts w:ascii="Aptos" w:eastAsia="Times New Roman" w:hAnsi="Aptos" w:cs="Arial"/>
          <w:color w:val="000000"/>
          <w:lang w:eastAsia="sl-SI"/>
        </w:rPr>
        <w:t xml:space="preserve">Če bodo evropski voditelji upoštevali ključne prednostne naloge </w:t>
      </w:r>
      <w:proofErr w:type="spellStart"/>
      <w:r w:rsidRPr="007D42D2">
        <w:rPr>
          <w:rFonts w:ascii="Aptos" w:eastAsia="Times New Roman" w:hAnsi="Aptos" w:cs="Arial"/>
          <w:color w:val="000000"/>
          <w:lang w:eastAsia="sl-SI"/>
        </w:rPr>
        <w:t>Monsove</w:t>
      </w:r>
      <w:proofErr w:type="spellEnd"/>
      <w:r w:rsidRPr="007D42D2">
        <w:rPr>
          <w:rFonts w:ascii="Aptos" w:eastAsia="Times New Roman" w:hAnsi="Aptos" w:cs="Arial"/>
          <w:color w:val="000000"/>
          <w:lang w:eastAsia="sl-SI"/>
        </w:rPr>
        <w:t xml:space="preserve"> deklaracije, se prebivalcem v regijah evropskih držav obetajo številne koristi. Prva in najpomembnejša je </w:t>
      </w:r>
      <w:r w:rsidRPr="007D42D2">
        <w:rPr>
          <w:rFonts w:ascii="Aptos" w:eastAsia="Times New Roman" w:hAnsi="Aptos" w:cs="Arial"/>
          <w:b/>
          <w:bCs/>
          <w:color w:val="000000"/>
          <w:lang w:eastAsia="sl-SI"/>
        </w:rPr>
        <w:t>povečanje javnih naložb</w:t>
      </w:r>
      <w:r w:rsidRPr="007D42D2">
        <w:rPr>
          <w:rFonts w:ascii="Aptos" w:eastAsia="Times New Roman" w:hAnsi="Aptos" w:cs="Arial"/>
          <w:color w:val="000000"/>
          <w:lang w:eastAsia="sl-SI"/>
        </w:rPr>
        <w:t>, kar bo omogočilo reševanje sedanjih in prihodnjih izzivov ter zagotovilo večja proračunska sredstva za posamezno regijo. Upoštevanje načela »ne škodovati koheziji« bo omogočilo, da kohezijska politika ostane glavni instrument EU za zmanjševanje razlik med regijami in krepitev konkurenčnosti.</w:t>
      </w:r>
    </w:p>
    <w:p w14:paraId="217BBDD0" w14:textId="402C7EB6" w:rsidR="007D42D2" w:rsidRPr="007D42D2" w:rsidRDefault="007D42D2" w:rsidP="007D42D2">
      <w:pPr>
        <w:spacing w:before="240" w:after="240"/>
        <w:jc w:val="both"/>
        <w:rPr>
          <w:rFonts w:ascii="Aptos" w:eastAsia="Times New Roman" w:hAnsi="Aptos" w:cs="Times New Roman"/>
          <w:sz w:val="24"/>
          <w:szCs w:val="24"/>
          <w:lang w:eastAsia="sl-SI"/>
        </w:rPr>
      </w:pPr>
      <w:r w:rsidRPr="007D42D2">
        <w:rPr>
          <w:rFonts w:ascii="Aptos" w:eastAsia="Times New Roman" w:hAnsi="Aptos" w:cs="Arial"/>
          <w:color w:val="000000"/>
          <w:lang w:eastAsia="sl-SI"/>
        </w:rPr>
        <w:t xml:space="preserve">Druga korist se kaže v možnosti </w:t>
      </w:r>
      <w:r w:rsidRPr="007D42D2">
        <w:rPr>
          <w:rFonts w:ascii="Aptos" w:eastAsia="Times New Roman" w:hAnsi="Aptos" w:cs="Arial"/>
          <w:b/>
          <w:bCs/>
          <w:color w:val="000000"/>
          <w:lang w:eastAsia="sl-SI"/>
        </w:rPr>
        <w:t>lokalnih rešitev za podnebne cilje</w:t>
      </w:r>
      <w:r w:rsidRPr="007D42D2">
        <w:rPr>
          <w:rFonts w:ascii="Aptos" w:eastAsia="Times New Roman" w:hAnsi="Aptos" w:cs="Arial"/>
          <w:color w:val="000000"/>
          <w:lang w:eastAsia="sl-SI"/>
        </w:rPr>
        <w:t xml:space="preserve">. Neposreden dostop do sredstev EU bo omogočil razvoj inovativnih rešitev, ki bodo pomagale </w:t>
      </w:r>
      <w:r w:rsidRPr="007D42D2">
        <w:rPr>
          <w:rFonts w:ascii="Aptos" w:eastAsia="Times New Roman" w:hAnsi="Aptos" w:cs="Arial"/>
          <w:b/>
          <w:bCs/>
          <w:color w:val="000000"/>
          <w:lang w:eastAsia="sl-SI"/>
        </w:rPr>
        <w:t>izpolnjevati cilje zelenega dogovora in spodbujati trajnostni razvoj</w:t>
      </w:r>
      <w:r w:rsidRPr="007D42D2">
        <w:rPr>
          <w:rFonts w:ascii="Aptos" w:eastAsia="Times New Roman" w:hAnsi="Aptos" w:cs="Arial"/>
          <w:color w:val="000000"/>
          <w:lang w:eastAsia="sl-SI"/>
        </w:rPr>
        <w:t xml:space="preserve"> ter gospodarsko blaginjo v regiji. </w:t>
      </w:r>
      <w:r w:rsidRPr="007D42D2">
        <w:rPr>
          <w:rFonts w:ascii="Aptos" w:eastAsia="Times New Roman" w:hAnsi="Aptos" w:cs="Arial"/>
          <w:i/>
          <w:iCs/>
          <w:color w:val="000000"/>
          <w:lang w:eastAsia="sl-SI"/>
        </w:rPr>
        <w:t xml:space="preserve">»Ta deklarativna zahteva bo zagotovo doprinesla k učinkovitejšemu izvajanju rešitev za doseganje ciljev Evropskega zelenega dogovora tudi v Podravju, ki je v okviru </w:t>
      </w:r>
      <w:r w:rsidRPr="007D42D2">
        <w:rPr>
          <w:rFonts w:ascii="Aptos" w:eastAsia="Times New Roman" w:hAnsi="Aptos" w:cs="Arial"/>
          <w:b/>
          <w:bCs/>
          <w:i/>
          <w:iCs/>
          <w:color w:val="000000"/>
          <w:lang w:eastAsia="sl-SI"/>
        </w:rPr>
        <w:t>iniciative krožnih mest in regij</w:t>
      </w:r>
      <w:r w:rsidRPr="007D42D2">
        <w:rPr>
          <w:rFonts w:ascii="Aptos" w:eastAsia="Times New Roman" w:hAnsi="Aptos" w:cs="Arial"/>
          <w:i/>
          <w:iCs/>
          <w:color w:val="000000"/>
          <w:lang w:eastAsia="sl-SI"/>
        </w:rPr>
        <w:t xml:space="preserve"> prejelo podporo EK ter v tem segmentu nastopa kot </w:t>
      </w:r>
      <w:r w:rsidRPr="007D42D2">
        <w:rPr>
          <w:rFonts w:ascii="Aptos" w:eastAsia="Times New Roman" w:hAnsi="Aptos" w:cs="Arial"/>
          <w:b/>
          <w:bCs/>
          <w:i/>
          <w:iCs/>
          <w:color w:val="000000"/>
          <w:lang w:eastAsia="sl-SI"/>
        </w:rPr>
        <w:t>Podravska pilotna regija</w:t>
      </w:r>
      <w:r w:rsidRPr="007D42D2">
        <w:rPr>
          <w:rFonts w:ascii="Aptos" w:eastAsia="Times New Roman" w:hAnsi="Aptos" w:cs="Arial"/>
          <w:i/>
          <w:iCs/>
          <w:color w:val="000000"/>
          <w:lang w:eastAsia="sl-SI"/>
        </w:rPr>
        <w:t xml:space="preserve">. S tem namenom je Svet Podravske regije lani decembra soglasno podprl </w:t>
      </w:r>
      <w:r w:rsidRPr="007D42D2">
        <w:rPr>
          <w:rFonts w:ascii="Aptos" w:eastAsia="Times New Roman" w:hAnsi="Aptos" w:cs="Arial"/>
          <w:b/>
          <w:bCs/>
          <w:i/>
          <w:iCs/>
          <w:color w:val="000000"/>
          <w:lang w:eastAsia="sl-SI"/>
        </w:rPr>
        <w:t xml:space="preserve">Regionalno strategijo za prehod v </w:t>
      </w:r>
      <w:proofErr w:type="spellStart"/>
      <w:r w:rsidRPr="007D42D2">
        <w:rPr>
          <w:rFonts w:ascii="Aptos" w:eastAsia="Times New Roman" w:hAnsi="Aptos" w:cs="Arial"/>
          <w:b/>
          <w:bCs/>
          <w:i/>
          <w:iCs/>
          <w:color w:val="000000"/>
          <w:lang w:eastAsia="sl-SI"/>
        </w:rPr>
        <w:t>biokrožno</w:t>
      </w:r>
      <w:proofErr w:type="spellEnd"/>
      <w:r w:rsidRPr="007D42D2">
        <w:rPr>
          <w:rFonts w:ascii="Aptos" w:eastAsia="Times New Roman" w:hAnsi="Aptos" w:cs="Arial"/>
          <w:b/>
          <w:bCs/>
          <w:i/>
          <w:iCs/>
          <w:color w:val="000000"/>
          <w:lang w:eastAsia="sl-SI"/>
        </w:rPr>
        <w:t xml:space="preserve"> gospodarstvo Podravja 2023</w:t>
      </w:r>
      <w:r w:rsidR="004E4DCE">
        <w:rPr>
          <w:rFonts w:ascii="Aptos" w:eastAsia="Times New Roman" w:hAnsi="Aptos" w:cs="Arial"/>
          <w:b/>
          <w:bCs/>
          <w:i/>
          <w:iCs/>
          <w:color w:val="000000"/>
          <w:lang w:eastAsia="sl-SI"/>
        </w:rPr>
        <w:sym w:font="Symbol" w:char="F02D"/>
      </w:r>
      <w:r w:rsidRPr="007D42D2">
        <w:rPr>
          <w:rFonts w:ascii="Aptos" w:eastAsia="Times New Roman" w:hAnsi="Aptos" w:cs="Arial"/>
          <w:b/>
          <w:bCs/>
          <w:i/>
          <w:iCs/>
          <w:color w:val="000000"/>
          <w:lang w:eastAsia="sl-SI"/>
        </w:rPr>
        <w:t>2030</w:t>
      </w:r>
      <w:r w:rsidR="004249C4">
        <w:rPr>
          <w:rFonts w:ascii="Aptos" w:eastAsia="Times New Roman" w:hAnsi="Aptos" w:cs="Arial"/>
          <w:i/>
          <w:iCs/>
          <w:color w:val="000000"/>
          <w:lang w:eastAsia="sl-SI"/>
        </w:rPr>
        <w:t>. S</w:t>
      </w:r>
      <w:r w:rsidRPr="007D42D2">
        <w:rPr>
          <w:rFonts w:ascii="Aptos" w:eastAsia="Times New Roman" w:hAnsi="Aptos" w:cs="Arial"/>
          <w:i/>
          <w:iCs/>
          <w:color w:val="000000"/>
          <w:lang w:eastAsia="sl-SI"/>
        </w:rPr>
        <w:t xml:space="preserve">luži kot </w:t>
      </w:r>
      <w:r w:rsidRPr="007D42D2">
        <w:rPr>
          <w:rFonts w:ascii="Aptos" w:eastAsia="Times New Roman" w:hAnsi="Aptos" w:cs="Arial"/>
          <w:b/>
          <w:bCs/>
          <w:i/>
          <w:iCs/>
          <w:color w:val="000000"/>
          <w:lang w:eastAsia="sl-SI"/>
        </w:rPr>
        <w:t>podlaga za pripravo nabora regijskih projektov</w:t>
      </w:r>
      <w:r w:rsidR="00ED291D">
        <w:rPr>
          <w:rFonts w:ascii="Aptos" w:eastAsia="Times New Roman" w:hAnsi="Aptos" w:cs="Arial"/>
          <w:b/>
          <w:bCs/>
          <w:i/>
          <w:iCs/>
          <w:color w:val="000000"/>
          <w:lang w:eastAsia="sl-SI"/>
        </w:rPr>
        <w:t xml:space="preserve">, </w:t>
      </w:r>
      <w:r w:rsidR="00AD21F4" w:rsidRPr="007C74FA">
        <w:rPr>
          <w:rFonts w:ascii="Aptos" w:eastAsia="Times New Roman" w:hAnsi="Aptos" w:cs="Arial"/>
          <w:b/>
          <w:bCs/>
          <w:i/>
          <w:iCs/>
          <w:color w:val="000000"/>
          <w:lang w:eastAsia="sl-SI"/>
        </w:rPr>
        <w:t>a</w:t>
      </w:r>
      <w:r w:rsidRPr="007D42D2">
        <w:rPr>
          <w:rFonts w:ascii="Aptos" w:eastAsia="Times New Roman" w:hAnsi="Aptos" w:cs="Arial"/>
          <w:b/>
          <w:bCs/>
          <w:i/>
          <w:iCs/>
          <w:color w:val="000000"/>
          <w:lang w:eastAsia="sl-SI"/>
        </w:rPr>
        <w:t>kcijskega načrta ter razvoja mehanizmov za financiranje identificiranih projektov</w:t>
      </w:r>
      <w:r w:rsidRPr="007D42D2">
        <w:rPr>
          <w:rFonts w:ascii="Aptos" w:eastAsia="Times New Roman" w:hAnsi="Aptos" w:cs="Arial"/>
          <w:i/>
          <w:iCs/>
          <w:color w:val="000000"/>
          <w:lang w:eastAsia="sl-SI"/>
        </w:rPr>
        <w:t xml:space="preserve">,« </w:t>
      </w:r>
      <w:r w:rsidRPr="007D42D2">
        <w:rPr>
          <w:rFonts w:ascii="Aptos" w:eastAsia="Times New Roman" w:hAnsi="Aptos" w:cs="Arial"/>
          <w:color w:val="000000"/>
          <w:lang w:eastAsia="sl-SI"/>
        </w:rPr>
        <w:t xml:space="preserve">je povedala </w:t>
      </w:r>
      <w:proofErr w:type="spellStart"/>
      <w:r w:rsidRPr="007D42D2">
        <w:rPr>
          <w:rFonts w:ascii="Aptos" w:eastAsia="Times New Roman" w:hAnsi="Aptos" w:cs="Arial"/>
          <w:color w:val="000000"/>
          <w:lang w:eastAsia="sl-SI"/>
        </w:rPr>
        <w:t>Ritonija</w:t>
      </w:r>
      <w:proofErr w:type="spellEnd"/>
      <w:r w:rsidRPr="007D42D2">
        <w:rPr>
          <w:rFonts w:ascii="Aptos" w:eastAsia="Times New Roman" w:hAnsi="Aptos" w:cs="Arial"/>
          <w:color w:val="000000"/>
          <w:lang w:eastAsia="sl-SI"/>
        </w:rPr>
        <w:t xml:space="preserve"> in dodala: »</w:t>
      </w:r>
      <w:r w:rsidRPr="007D42D2">
        <w:rPr>
          <w:rFonts w:ascii="Aptos" w:eastAsia="Times New Roman" w:hAnsi="Aptos" w:cs="Arial"/>
          <w:i/>
          <w:iCs/>
          <w:color w:val="000000"/>
          <w:lang w:eastAsia="sl-SI"/>
        </w:rPr>
        <w:t xml:space="preserve">S tem namenom na RRA Podravje - Maribor intenzivno pridobivamo mednarodna nepovratna sredstva, s pomočjo katerih bo mogoče rešitve vpeljati, sprva v </w:t>
      </w:r>
      <w:r w:rsidR="007C64A2">
        <w:rPr>
          <w:rFonts w:ascii="Aptos" w:eastAsia="Times New Roman" w:hAnsi="Aptos" w:cs="Arial"/>
          <w:i/>
          <w:iCs/>
          <w:color w:val="000000"/>
          <w:lang w:eastAsia="sl-SI"/>
        </w:rPr>
        <w:t>p</w:t>
      </w:r>
      <w:r w:rsidRPr="007D42D2">
        <w:rPr>
          <w:rFonts w:ascii="Aptos" w:eastAsia="Times New Roman" w:hAnsi="Aptos" w:cs="Arial"/>
          <w:i/>
          <w:iCs/>
          <w:color w:val="000000"/>
          <w:lang w:eastAsia="sl-SI"/>
        </w:rPr>
        <w:t>odravski, nato pa, upam</w:t>
      </w:r>
      <w:r>
        <w:rPr>
          <w:rFonts w:ascii="Aptos" w:eastAsia="Times New Roman" w:hAnsi="Aptos" w:cs="Arial"/>
          <w:i/>
          <w:iCs/>
          <w:color w:val="000000"/>
          <w:lang w:eastAsia="sl-SI"/>
        </w:rPr>
        <w:t>o</w:t>
      </w:r>
      <w:r w:rsidRPr="007D42D2">
        <w:rPr>
          <w:rFonts w:ascii="Aptos" w:eastAsia="Times New Roman" w:hAnsi="Aptos" w:cs="Arial"/>
          <w:i/>
          <w:iCs/>
          <w:color w:val="000000"/>
          <w:lang w:eastAsia="sl-SI"/>
        </w:rPr>
        <w:t>, tudi širše v celotn</w:t>
      </w:r>
      <w:r w:rsidR="00B52989">
        <w:rPr>
          <w:rFonts w:ascii="Aptos" w:eastAsia="Times New Roman" w:hAnsi="Aptos" w:cs="Arial"/>
          <w:i/>
          <w:iCs/>
          <w:color w:val="000000"/>
          <w:lang w:eastAsia="sl-SI"/>
        </w:rPr>
        <w:t>i</w:t>
      </w:r>
      <w:r w:rsidRPr="007D42D2">
        <w:rPr>
          <w:rFonts w:ascii="Aptos" w:eastAsia="Times New Roman" w:hAnsi="Aptos" w:cs="Arial"/>
          <w:i/>
          <w:iCs/>
          <w:color w:val="000000"/>
          <w:lang w:eastAsia="sl-SI"/>
        </w:rPr>
        <w:t xml:space="preserve"> Vzhodn</w:t>
      </w:r>
      <w:r w:rsidR="00B52989">
        <w:rPr>
          <w:rFonts w:ascii="Aptos" w:eastAsia="Times New Roman" w:hAnsi="Aptos" w:cs="Arial"/>
          <w:i/>
          <w:iCs/>
          <w:color w:val="000000"/>
          <w:lang w:eastAsia="sl-SI"/>
        </w:rPr>
        <w:t>i</w:t>
      </w:r>
      <w:r w:rsidRPr="007D42D2">
        <w:rPr>
          <w:rFonts w:ascii="Aptos" w:eastAsia="Times New Roman" w:hAnsi="Aptos" w:cs="Arial"/>
          <w:i/>
          <w:iCs/>
          <w:color w:val="000000"/>
          <w:lang w:eastAsia="sl-SI"/>
        </w:rPr>
        <w:t xml:space="preserve"> regiji.</w:t>
      </w:r>
      <w:r w:rsidR="007C64A2">
        <w:rPr>
          <w:rFonts w:ascii="Aptos" w:eastAsia="Times New Roman" w:hAnsi="Aptos" w:cs="Arial"/>
          <w:i/>
          <w:iCs/>
          <w:color w:val="000000"/>
          <w:lang w:eastAsia="sl-SI"/>
        </w:rPr>
        <w:t>«</w:t>
      </w:r>
    </w:p>
    <w:p w14:paraId="232D9467" w14:textId="4404FF75" w:rsidR="007D42D2" w:rsidRPr="007D42D2" w:rsidRDefault="007D42D2" w:rsidP="007D42D2">
      <w:pPr>
        <w:spacing w:before="240" w:after="240"/>
        <w:jc w:val="both"/>
        <w:rPr>
          <w:rFonts w:ascii="Aptos" w:eastAsia="Times New Roman" w:hAnsi="Aptos" w:cs="Times New Roman"/>
          <w:sz w:val="24"/>
          <w:szCs w:val="24"/>
          <w:lang w:eastAsia="sl-SI"/>
        </w:rPr>
      </w:pPr>
      <w:r w:rsidRPr="007D42D2">
        <w:rPr>
          <w:rFonts w:ascii="Aptos" w:eastAsia="Times New Roman" w:hAnsi="Aptos" w:cs="Arial"/>
          <w:color w:val="000000"/>
          <w:lang w:eastAsia="sl-SI"/>
        </w:rPr>
        <w:t xml:space="preserve">Poleg tega </w:t>
      </w:r>
      <w:proofErr w:type="spellStart"/>
      <w:r w:rsidRPr="007D42D2">
        <w:rPr>
          <w:rFonts w:ascii="Aptos" w:eastAsia="Times New Roman" w:hAnsi="Aptos" w:cs="Arial"/>
          <w:color w:val="000000"/>
          <w:lang w:eastAsia="sl-SI"/>
        </w:rPr>
        <w:t>Monsova</w:t>
      </w:r>
      <w:proofErr w:type="spellEnd"/>
      <w:r w:rsidRPr="007D42D2">
        <w:rPr>
          <w:rFonts w:ascii="Aptos" w:eastAsia="Times New Roman" w:hAnsi="Aptos" w:cs="Arial"/>
          <w:color w:val="000000"/>
          <w:lang w:eastAsia="sl-SI"/>
        </w:rPr>
        <w:t xml:space="preserve"> deklaracija poudarja potrebo po </w:t>
      </w:r>
      <w:r w:rsidRPr="007D42D2">
        <w:rPr>
          <w:rFonts w:ascii="Aptos" w:eastAsia="Times New Roman" w:hAnsi="Aptos" w:cs="Arial"/>
          <w:b/>
          <w:bCs/>
          <w:color w:val="000000"/>
          <w:lang w:eastAsia="sl-SI"/>
        </w:rPr>
        <w:t>obravnavanju regionalnih potreb</w:t>
      </w:r>
      <w:r w:rsidRPr="007D42D2">
        <w:rPr>
          <w:rFonts w:ascii="Aptos" w:eastAsia="Times New Roman" w:hAnsi="Aptos" w:cs="Arial"/>
          <w:color w:val="000000"/>
          <w:lang w:eastAsia="sl-SI"/>
        </w:rPr>
        <w:t xml:space="preserve">, kar bo zagotovilo </w:t>
      </w:r>
      <w:r w:rsidRPr="007D42D2">
        <w:rPr>
          <w:rFonts w:ascii="Aptos" w:eastAsia="Times New Roman" w:hAnsi="Aptos" w:cs="Arial"/>
          <w:b/>
          <w:bCs/>
          <w:color w:val="000000"/>
          <w:lang w:eastAsia="sl-SI"/>
        </w:rPr>
        <w:t>enake možnosti</w:t>
      </w:r>
      <w:r w:rsidRPr="007D42D2">
        <w:rPr>
          <w:rFonts w:ascii="Aptos" w:eastAsia="Times New Roman" w:hAnsi="Aptos" w:cs="Arial"/>
          <w:color w:val="000000"/>
          <w:lang w:eastAsia="sl-SI"/>
        </w:rPr>
        <w:t xml:space="preserve">, </w:t>
      </w:r>
      <w:r w:rsidRPr="007D42D2">
        <w:rPr>
          <w:rFonts w:ascii="Aptos" w:eastAsia="Times New Roman" w:hAnsi="Aptos" w:cs="Arial"/>
          <w:b/>
          <w:bCs/>
          <w:color w:val="000000"/>
          <w:lang w:eastAsia="sl-SI"/>
        </w:rPr>
        <w:t>boj proti revščini ter delovna mesta in enakost spolov v vseh regijah</w:t>
      </w:r>
      <w:r w:rsidRPr="007D42D2">
        <w:rPr>
          <w:rFonts w:ascii="Aptos" w:eastAsia="Times New Roman" w:hAnsi="Aptos" w:cs="Arial"/>
          <w:color w:val="000000"/>
          <w:lang w:eastAsia="sl-SI"/>
        </w:rPr>
        <w:t xml:space="preserve">. V tem duhu so na srečanju v </w:t>
      </w:r>
      <w:proofErr w:type="spellStart"/>
      <w:r w:rsidRPr="007D42D2">
        <w:rPr>
          <w:rFonts w:ascii="Aptos" w:eastAsia="Times New Roman" w:hAnsi="Aptos" w:cs="Arial"/>
          <w:color w:val="000000"/>
          <w:lang w:eastAsia="sl-SI"/>
        </w:rPr>
        <w:t>Monsu</w:t>
      </w:r>
      <w:proofErr w:type="spellEnd"/>
      <w:r w:rsidRPr="007D42D2">
        <w:rPr>
          <w:rFonts w:ascii="Aptos" w:eastAsia="Times New Roman" w:hAnsi="Aptos" w:cs="Arial"/>
          <w:color w:val="000000"/>
          <w:lang w:eastAsia="sl-SI"/>
        </w:rPr>
        <w:t xml:space="preserve"> med drugim potekali tudi zelo intenzivni dogovori za aktivnejšo vlogo predstavništva Kohezijske regije Vzhodna Slovenija v Evropskem združenju regij. Nataša </w:t>
      </w:r>
      <w:proofErr w:type="spellStart"/>
      <w:r w:rsidRPr="007D42D2">
        <w:rPr>
          <w:rFonts w:ascii="Aptos" w:eastAsia="Times New Roman" w:hAnsi="Aptos" w:cs="Arial"/>
          <w:color w:val="000000"/>
          <w:lang w:eastAsia="sl-SI"/>
        </w:rPr>
        <w:t>Ritonija</w:t>
      </w:r>
      <w:proofErr w:type="spellEnd"/>
      <w:r w:rsidRPr="007D42D2">
        <w:rPr>
          <w:rFonts w:ascii="Aptos" w:eastAsia="Times New Roman" w:hAnsi="Aptos" w:cs="Arial"/>
          <w:color w:val="000000"/>
          <w:lang w:eastAsia="sl-SI"/>
        </w:rPr>
        <w:t xml:space="preserve"> je ob tem poudarila:</w:t>
      </w:r>
      <w:r w:rsidRPr="007D42D2">
        <w:rPr>
          <w:rFonts w:ascii="Aptos" w:eastAsia="Times New Roman" w:hAnsi="Aptos" w:cs="Arial"/>
          <w:i/>
          <w:iCs/>
          <w:color w:val="000000"/>
          <w:lang w:eastAsia="sl-SI"/>
        </w:rPr>
        <w:t xml:space="preserve"> »S prevzemom določenih funkcij na evropski ravni,</w:t>
      </w:r>
      <w:r>
        <w:rPr>
          <w:rFonts w:ascii="Aptos" w:eastAsia="Times New Roman" w:hAnsi="Aptos" w:cs="Arial"/>
          <w:i/>
          <w:iCs/>
          <w:color w:val="000000"/>
          <w:lang w:eastAsia="sl-SI"/>
        </w:rPr>
        <w:t xml:space="preserve"> </w:t>
      </w:r>
      <w:r w:rsidRPr="007D42D2">
        <w:rPr>
          <w:rFonts w:ascii="Aptos" w:eastAsia="Times New Roman" w:hAnsi="Aptos" w:cs="Arial"/>
          <w:i/>
          <w:iCs/>
          <w:color w:val="000000"/>
          <w:lang w:eastAsia="sl-SI"/>
        </w:rPr>
        <w:t xml:space="preserve">konkretneje </w:t>
      </w:r>
      <w:r w:rsidR="00E537B0">
        <w:rPr>
          <w:rFonts w:ascii="Aptos" w:eastAsia="Times New Roman" w:hAnsi="Aptos" w:cs="Arial"/>
          <w:i/>
          <w:iCs/>
          <w:color w:val="000000"/>
          <w:lang w:eastAsia="sl-SI"/>
        </w:rPr>
        <w:t xml:space="preserve">prav </w:t>
      </w:r>
      <w:r w:rsidR="00B53432">
        <w:rPr>
          <w:rFonts w:ascii="Aptos" w:eastAsia="Times New Roman" w:hAnsi="Aptos" w:cs="Arial"/>
          <w:i/>
          <w:iCs/>
          <w:color w:val="000000"/>
          <w:lang w:eastAsia="sl-SI"/>
        </w:rPr>
        <w:t>na</w:t>
      </w:r>
      <w:r w:rsidRPr="007D42D2">
        <w:rPr>
          <w:rFonts w:ascii="Aptos" w:eastAsia="Times New Roman" w:hAnsi="Aptos" w:cs="Arial"/>
          <w:i/>
          <w:iCs/>
          <w:color w:val="000000"/>
          <w:lang w:eastAsia="sl-SI"/>
        </w:rPr>
        <w:t xml:space="preserve"> področj</w:t>
      </w:r>
      <w:r w:rsidR="00B53432">
        <w:rPr>
          <w:rFonts w:ascii="Aptos" w:eastAsia="Times New Roman" w:hAnsi="Aptos" w:cs="Arial"/>
          <w:i/>
          <w:iCs/>
          <w:color w:val="000000"/>
          <w:lang w:eastAsia="sl-SI"/>
        </w:rPr>
        <w:t>u</w:t>
      </w:r>
      <w:r w:rsidRPr="007D42D2">
        <w:rPr>
          <w:rFonts w:ascii="Aptos" w:eastAsia="Times New Roman" w:hAnsi="Aptos" w:cs="Arial"/>
          <w:i/>
          <w:iCs/>
          <w:color w:val="000000"/>
          <w:lang w:eastAsia="sl-SI"/>
        </w:rPr>
        <w:t xml:space="preserve"> </w:t>
      </w:r>
      <w:proofErr w:type="spellStart"/>
      <w:r w:rsidRPr="007D42D2">
        <w:rPr>
          <w:rFonts w:ascii="Aptos" w:eastAsia="Times New Roman" w:hAnsi="Aptos" w:cs="Arial"/>
          <w:i/>
          <w:iCs/>
          <w:color w:val="000000"/>
          <w:lang w:eastAsia="sl-SI"/>
        </w:rPr>
        <w:t>biokrožnega</w:t>
      </w:r>
      <w:proofErr w:type="spellEnd"/>
      <w:r w:rsidRPr="007D42D2">
        <w:rPr>
          <w:rFonts w:ascii="Aptos" w:eastAsia="Times New Roman" w:hAnsi="Aptos" w:cs="Arial"/>
          <w:i/>
          <w:iCs/>
          <w:color w:val="000000"/>
          <w:lang w:eastAsia="sl-SI"/>
        </w:rPr>
        <w:t xml:space="preserve"> gospodarstva, bomo še dodatno intenzivirali našo dosedanjo angažiranost. Verjamem, da bosta naša zavzetost pri zagovarjanju interesov </w:t>
      </w:r>
      <w:r>
        <w:rPr>
          <w:rFonts w:ascii="Aptos" w:eastAsia="Times New Roman" w:hAnsi="Aptos" w:cs="Arial"/>
          <w:i/>
          <w:iCs/>
          <w:color w:val="000000"/>
          <w:lang w:eastAsia="sl-SI"/>
        </w:rPr>
        <w:t>regije</w:t>
      </w:r>
      <w:r w:rsidRPr="007D42D2">
        <w:rPr>
          <w:rFonts w:ascii="Aptos" w:eastAsia="Times New Roman" w:hAnsi="Aptos" w:cs="Arial"/>
          <w:i/>
          <w:iCs/>
          <w:color w:val="000000"/>
          <w:lang w:eastAsia="sl-SI"/>
        </w:rPr>
        <w:t xml:space="preserve"> ter sodelovanje z lokalnimi in regionalnimi organi pomembno vplivala na doseganje ciljev </w:t>
      </w:r>
      <w:proofErr w:type="spellStart"/>
      <w:r w:rsidRPr="007D42D2">
        <w:rPr>
          <w:rFonts w:ascii="Aptos" w:eastAsia="Times New Roman" w:hAnsi="Aptos" w:cs="Arial"/>
          <w:i/>
          <w:iCs/>
          <w:color w:val="000000"/>
          <w:lang w:eastAsia="sl-SI"/>
        </w:rPr>
        <w:t>Monsove</w:t>
      </w:r>
      <w:proofErr w:type="spellEnd"/>
      <w:r w:rsidRPr="007D42D2">
        <w:rPr>
          <w:rFonts w:ascii="Aptos" w:eastAsia="Times New Roman" w:hAnsi="Aptos" w:cs="Arial"/>
          <w:i/>
          <w:iCs/>
          <w:color w:val="000000"/>
          <w:lang w:eastAsia="sl-SI"/>
        </w:rPr>
        <w:t xml:space="preserve"> deklaracije ter s tem prinesla koristi za celotno </w:t>
      </w:r>
      <w:r>
        <w:rPr>
          <w:rFonts w:ascii="Aptos" w:eastAsia="Times New Roman" w:hAnsi="Aptos" w:cs="Arial"/>
          <w:i/>
          <w:iCs/>
          <w:color w:val="000000"/>
          <w:lang w:eastAsia="sl-SI"/>
        </w:rPr>
        <w:t>V</w:t>
      </w:r>
      <w:r w:rsidRPr="007D42D2">
        <w:rPr>
          <w:rFonts w:ascii="Aptos" w:eastAsia="Times New Roman" w:hAnsi="Aptos" w:cs="Arial"/>
          <w:i/>
          <w:iCs/>
          <w:color w:val="000000"/>
          <w:lang w:eastAsia="sl-SI"/>
        </w:rPr>
        <w:t>zhodno kohezijsko regijo.«</w:t>
      </w:r>
    </w:p>
    <w:p w14:paraId="7ED5302A" w14:textId="46A3351F" w:rsidR="00AC709D" w:rsidRPr="001A3765" w:rsidRDefault="007D42D2" w:rsidP="00645243">
      <w:pPr>
        <w:spacing w:before="240" w:after="240"/>
        <w:jc w:val="both"/>
      </w:pPr>
      <w:r w:rsidRPr="007D42D2">
        <w:rPr>
          <w:rFonts w:ascii="Aptos" w:eastAsia="Times New Roman" w:hAnsi="Aptos" w:cs="Arial"/>
          <w:color w:val="000000"/>
          <w:lang w:eastAsia="sl-SI"/>
        </w:rPr>
        <w:t>Letošnji Evropski vrh regij in mest je ponovno opomnil vrh evropske politike, da mora razvoj Evrope izhajati iz potreb regij in mest ter njihovih prebivalcev.</w:t>
      </w:r>
    </w:p>
    <w:sectPr w:rsidR="00AC709D" w:rsidRPr="001A3765" w:rsidSect="00645243">
      <w:headerReference w:type="default" r:id="rId8"/>
      <w:headerReference w:type="first" r:id="rId9"/>
      <w:footerReference w:type="first" r:id="rId10"/>
      <w:pgSz w:w="11900" w:h="16840"/>
      <w:pgMar w:top="1417" w:right="843" w:bottom="426" w:left="993"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E26B6" w14:textId="77777777" w:rsidR="00AD1ECE" w:rsidRDefault="00AD1ECE" w:rsidP="006168C3">
      <w:r>
        <w:separator/>
      </w:r>
    </w:p>
  </w:endnote>
  <w:endnote w:type="continuationSeparator" w:id="0">
    <w:p w14:paraId="7CA92874" w14:textId="77777777" w:rsidR="00AD1ECE" w:rsidRDefault="00AD1ECE" w:rsidP="0061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753A5" w14:textId="77777777" w:rsidR="00C25D14" w:rsidRPr="000B1E06" w:rsidRDefault="000B1E06" w:rsidP="006168C3">
    <w:pPr>
      <w:pStyle w:val="Noga"/>
    </w:pPr>
    <w:r>
      <w:rPr>
        <w:noProof/>
      </w:rPr>
      <w:drawing>
        <wp:anchor distT="0" distB="0" distL="114300" distR="114300" simplePos="0" relativeHeight="251669504" behindDoc="1" locked="1" layoutInCell="1" allowOverlap="1" wp14:anchorId="6B70E541" wp14:editId="6517CDB2">
          <wp:simplePos x="0" y="0"/>
          <wp:positionH relativeFrom="page">
            <wp:posOffset>2687320</wp:posOffset>
          </wp:positionH>
          <wp:positionV relativeFrom="bottomMargin">
            <wp:posOffset>365760</wp:posOffset>
          </wp:positionV>
          <wp:extent cx="4258310" cy="323215"/>
          <wp:effectExtent l="0" t="0" r="0" b="0"/>
          <wp:wrapNone/>
          <wp:docPr id="45331376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58310" cy="3232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AD0E5" w14:textId="77777777" w:rsidR="00AD1ECE" w:rsidRDefault="00AD1ECE" w:rsidP="006168C3">
      <w:r>
        <w:separator/>
      </w:r>
    </w:p>
  </w:footnote>
  <w:footnote w:type="continuationSeparator" w:id="0">
    <w:p w14:paraId="23D265CD" w14:textId="77777777" w:rsidR="00AD1ECE" w:rsidRDefault="00AD1ECE" w:rsidP="00616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80BA" w14:textId="4E8A657B" w:rsidR="00655DC0" w:rsidRDefault="00655DC0">
    <w:pPr>
      <w:pStyle w:val="Glava"/>
    </w:pPr>
    <w:r w:rsidRPr="00655DC0">
      <w:rPr>
        <w:noProof/>
      </w:rPr>
      <w:drawing>
        <wp:anchor distT="0" distB="0" distL="114300" distR="114300" simplePos="0" relativeHeight="251672576" behindDoc="1" locked="1" layoutInCell="1" allowOverlap="0" wp14:anchorId="31C534BA" wp14:editId="758484FB">
          <wp:simplePos x="0" y="0"/>
          <wp:positionH relativeFrom="page">
            <wp:posOffset>709930</wp:posOffset>
          </wp:positionH>
          <wp:positionV relativeFrom="page">
            <wp:posOffset>487680</wp:posOffset>
          </wp:positionV>
          <wp:extent cx="2489200" cy="584835"/>
          <wp:effectExtent l="0" t="0" r="0" b="0"/>
          <wp:wrapNone/>
          <wp:docPr id="34244518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489200" cy="584835"/>
                  </a:xfrm>
                  <a:prstGeom prst="rect">
                    <a:avLst/>
                  </a:prstGeom>
                </pic:spPr>
              </pic:pic>
            </a:graphicData>
          </a:graphic>
          <wp14:sizeRelH relativeFrom="margin">
            <wp14:pctWidth>0</wp14:pctWidth>
          </wp14:sizeRelH>
          <wp14:sizeRelV relativeFrom="margin">
            <wp14:pctHeight>0</wp14:pctHeight>
          </wp14:sizeRelV>
        </wp:anchor>
      </w:drawing>
    </w:r>
    <w:r w:rsidRPr="00655DC0">
      <w:rPr>
        <w:noProof/>
      </w:rPr>
      <w:drawing>
        <wp:anchor distT="0" distB="0" distL="114300" distR="114300" simplePos="0" relativeHeight="251673600" behindDoc="1" locked="1" layoutInCell="1" allowOverlap="1" wp14:anchorId="77EE80F9" wp14:editId="2AF77AC1">
          <wp:simplePos x="0" y="0"/>
          <wp:positionH relativeFrom="page">
            <wp:posOffset>615315</wp:posOffset>
          </wp:positionH>
          <wp:positionV relativeFrom="page">
            <wp:posOffset>5295265</wp:posOffset>
          </wp:positionV>
          <wp:extent cx="7148830" cy="7195820"/>
          <wp:effectExtent l="0" t="0" r="0" b="0"/>
          <wp:wrapNone/>
          <wp:docPr id="186760887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extLst>
                      <a:ext uri="{28A0092B-C50C-407E-A947-70E740481C1C}">
                        <a14:useLocalDpi xmlns:a14="http://schemas.microsoft.com/office/drawing/2010/main" val="0"/>
                      </a:ext>
                    </a:extLst>
                  </a:blip>
                  <a:stretch>
                    <a:fillRect/>
                  </a:stretch>
                </pic:blipFill>
                <pic:spPr>
                  <a:xfrm flipH="1">
                    <a:off x="0" y="0"/>
                    <a:ext cx="7148830" cy="7195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724DE" w14:textId="77777777" w:rsidR="00F37E80" w:rsidRDefault="00A5493B" w:rsidP="006168C3">
    <w:pPr>
      <w:pStyle w:val="Glava"/>
    </w:pPr>
    <w:r>
      <w:rPr>
        <w:noProof/>
      </w:rPr>
      <w:drawing>
        <wp:anchor distT="0" distB="0" distL="114300" distR="114300" simplePos="0" relativeHeight="251670528" behindDoc="1" locked="1" layoutInCell="1" allowOverlap="1" wp14:anchorId="608F2074" wp14:editId="6DDCFC45">
          <wp:simplePos x="0" y="0"/>
          <wp:positionH relativeFrom="column">
            <wp:posOffset>3380740</wp:posOffset>
          </wp:positionH>
          <wp:positionV relativeFrom="page">
            <wp:posOffset>621665</wp:posOffset>
          </wp:positionV>
          <wp:extent cx="2717800" cy="468630"/>
          <wp:effectExtent l="0" t="0" r="0" b="1270"/>
          <wp:wrapNone/>
          <wp:docPr id="107663949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717800" cy="468630"/>
                  </a:xfrm>
                  <a:prstGeom prst="rect">
                    <a:avLst/>
                  </a:prstGeom>
                </pic:spPr>
              </pic:pic>
            </a:graphicData>
          </a:graphic>
          <wp14:sizeRelH relativeFrom="margin">
            <wp14:pctWidth>0</wp14:pctWidth>
          </wp14:sizeRelH>
          <wp14:sizeRelV relativeFrom="margin">
            <wp14:pctHeight>0</wp14:pctHeight>
          </wp14:sizeRelV>
        </wp:anchor>
      </w:drawing>
    </w:r>
    <w:r w:rsidR="00F37E80" w:rsidRPr="00F37E80">
      <w:rPr>
        <w:noProof/>
      </w:rPr>
      <w:drawing>
        <wp:anchor distT="0" distB="0" distL="114300" distR="114300" simplePos="0" relativeHeight="251663360" behindDoc="1" locked="1" layoutInCell="1" allowOverlap="0" wp14:anchorId="51C6E61D" wp14:editId="5676DAE6">
          <wp:simplePos x="0" y="0"/>
          <wp:positionH relativeFrom="page">
            <wp:posOffset>727710</wp:posOffset>
          </wp:positionH>
          <wp:positionV relativeFrom="page">
            <wp:posOffset>357505</wp:posOffset>
          </wp:positionV>
          <wp:extent cx="2078355" cy="734060"/>
          <wp:effectExtent l="0" t="0" r="4445" b="2540"/>
          <wp:wrapNone/>
          <wp:docPr id="22440115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2078355" cy="734060"/>
                  </a:xfrm>
                  <a:prstGeom prst="rect">
                    <a:avLst/>
                  </a:prstGeom>
                </pic:spPr>
              </pic:pic>
            </a:graphicData>
          </a:graphic>
          <wp14:sizeRelH relativeFrom="margin">
            <wp14:pctWidth>0</wp14:pctWidth>
          </wp14:sizeRelH>
          <wp14:sizeRelV relativeFrom="margin">
            <wp14:pctHeight>0</wp14:pctHeight>
          </wp14:sizeRelV>
        </wp:anchor>
      </w:drawing>
    </w:r>
    <w:r w:rsidR="00B33F69">
      <w:rPr>
        <w:noProof/>
      </w:rPr>
      <w:drawing>
        <wp:anchor distT="0" distB="0" distL="114300" distR="114300" simplePos="0" relativeHeight="251664384" behindDoc="1" locked="1" layoutInCell="1" allowOverlap="1" wp14:anchorId="28B886C4" wp14:editId="4A16E58B">
          <wp:simplePos x="0" y="0"/>
          <wp:positionH relativeFrom="page">
            <wp:align>right</wp:align>
          </wp:positionH>
          <wp:positionV relativeFrom="page">
            <wp:align>bottom</wp:align>
          </wp:positionV>
          <wp:extent cx="7163435" cy="7206615"/>
          <wp:effectExtent l="0" t="0" r="0" b="0"/>
          <wp:wrapNone/>
          <wp:docPr id="208292227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extLst>
                      <a:ext uri="{28A0092B-C50C-407E-A947-70E740481C1C}">
                        <a14:useLocalDpi xmlns:a14="http://schemas.microsoft.com/office/drawing/2010/main" val="0"/>
                      </a:ext>
                    </a:extLst>
                  </a:blip>
                  <a:stretch>
                    <a:fillRect/>
                  </a:stretch>
                </pic:blipFill>
                <pic:spPr>
                  <a:xfrm>
                    <a:off x="0" y="0"/>
                    <a:ext cx="7164000" cy="720698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93"/>
    <w:rsid w:val="00006E77"/>
    <w:rsid w:val="00022DA6"/>
    <w:rsid w:val="00044C0E"/>
    <w:rsid w:val="00064B02"/>
    <w:rsid w:val="000B1E06"/>
    <w:rsid w:val="00102975"/>
    <w:rsid w:val="00143846"/>
    <w:rsid w:val="00150B33"/>
    <w:rsid w:val="001664BD"/>
    <w:rsid w:val="001A3765"/>
    <w:rsid w:val="001A4721"/>
    <w:rsid w:val="001A517A"/>
    <w:rsid w:val="001C002B"/>
    <w:rsid w:val="001C7A7F"/>
    <w:rsid w:val="001E2F0E"/>
    <w:rsid w:val="00271098"/>
    <w:rsid w:val="00296747"/>
    <w:rsid w:val="002E7A0A"/>
    <w:rsid w:val="002F1BBB"/>
    <w:rsid w:val="00307D07"/>
    <w:rsid w:val="003135CA"/>
    <w:rsid w:val="003D5971"/>
    <w:rsid w:val="003F25ED"/>
    <w:rsid w:val="00423610"/>
    <w:rsid w:val="004249C4"/>
    <w:rsid w:val="00444141"/>
    <w:rsid w:val="004578C5"/>
    <w:rsid w:val="0046720F"/>
    <w:rsid w:val="00473E70"/>
    <w:rsid w:val="00491C93"/>
    <w:rsid w:val="004B6803"/>
    <w:rsid w:val="004C39EF"/>
    <w:rsid w:val="004E4DCE"/>
    <w:rsid w:val="00545F2E"/>
    <w:rsid w:val="005E60BB"/>
    <w:rsid w:val="005E6DB2"/>
    <w:rsid w:val="00601EEC"/>
    <w:rsid w:val="00605E93"/>
    <w:rsid w:val="006168C3"/>
    <w:rsid w:val="00645243"/>
    <w:rsid w:val="00647FC8"/>
    <w:rsid w:val="00655DC0"/>
    <w:rsid w:val="006702EA"/>
    <w:rsid w:val="006801CC"/>
    <w:rsid w:val="00692C3B"/>
    <w:rsid w:val="00696555"/>
    <w:rsid w:val="006B4A2E"/>
    <w:rsid w:val="006E7449"/>
    <w:rsid w:val="007101C0"/>
    <w:rsid w:val="0075542B"/>
    <w:rsid w:val="00757F90"/>
    <w:rsid w:val="00766A7D"/>
    <w:rsid w:val="007C10AA"/>
    <w:rsid w:val="007C64A2"/>
    <w:rsid w:val="007C74FA"/>
    <w:rsid w:val="007D42D2"/>
    <w:rsid w:val="00810287"/>
    <w:rsid w:val="00884493"/>
    <w:rsid w:val="0089627E"/>
    <w:rsid w:val="008C2D09"/>
    <w:rsid w:val="008E4D8F"/>
    <w:rsid w:val="00904467"/>
    <w:rsid w:val="00975E53"/>
    <w:rsid w:val="009C1624"/>
    <w:rsid w:val="00A000F5"/>
    <w:rsid w:val="00A179BA"/>
    <w:rsid w:val="00A264D1"/>
    <w:rsid w:val="00A4767C"/>
    <w:rsid w:val="00A5493B"/>
    <w:rsid w:val="00A63FE2"/>
    <w:rsid w:val="00AA6F0F"/>
    <w:rsid w:val="00AA7F23"/>
    <w:rsid w:val="00AB4BC9"/>
    <w:rsid w:val="00AB54EE"/>
    <w:rsid w:val="00AC354E"/>
    <w:rsid w:val="00AC709D"/>
    <w:rsid w:val="00AD1ECE"/>
    <w:rsid w:val="00AD21F4"/>
    <w:rsid w:val="00AE23BD"/>
    <w:rsid w:val="00AE7EAC"/>
    <w:rsid w:val="00B220B8"/>
    <w:rsid w:val="00B245DB"/>
    <w:rsid w:val="00B27680"/>
    <w:rsid w:val="00B32013"/>
    <w:rsid w:val="00B33F69"/>
    <w:rsid w:val="00B52989"/>
    <w:rsid w:val="00B53432"/>
    <w:rsid w:val="00B86062"/>
    <w:rsid w:val="00BC7E48"/>
    <w:rsid w:val="00BE2303"/>
    <w:rsid w:val="00BE3697"/>
    <w:rsid w:val="00C235B3"/>
    <w:rsid w:val="00C23E5C"/>
    <w:rsid w:val="00C25D14"/>
    <w:rsid w:val="00C37BB0"/>
    <w:rsid w:val="00C41C5F"/>
    <w:rsid w:val="00C90F31"/>
    <w:rsid w:val="00D46014"/>
    <w:rsid w:val="00D92F55"/>
    <w:rsid w:val="00DB15A6"/>
    <w:rsid w:val="00E537B0"/>
    <w:rsid w:val="00E84254"/>
    <w:rsid w:val="00EA295F"/>
    <w:rsid w:val="00EA4570"/>
    <w:rsid w:val="00ED291D"/>
    <w:rsid w:val="00F23F0A"/>
    <w:rsid w:val="00F37B17"/>
    <w:rsid w:val="00F37E80"/>
    <w:rsid w:val="00F41C97"/>
    <w:rsid w:val="00F77170"/>
    <w:rsid w:val="00FD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E682B"/>
  <w15:chartTrackingRefBased/>
  <w15:docId w15:val="{E843166B-89AE-44BD-8D77-38B8CA5C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68C3"/>
    <w:rPr>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63FE2"/>
    <w:pPr>
      <w:tabs>
        <w:tab w:val="center" w:pos="4513"/>
        <w:tab w:val="right" w:pos="9026"/>
      </w:tabs>
    </w:pPr>
  </w:style>
  <w:style w:type="character" w:customStyle="1" w:styleId="GlavaZnak">
    <w:name w:val="Glava Znak"/>
    <w:basedOn w:val="Privzetapisavaodstavka"/>
    <w:link w:val="Glava"/>
    <w:uiPriority w:val="99"/>
    <w:rsid w:val="00A63FE2"/>
    <w:rPr>
      <w:lang w:val="sv-SE"/>
    </w:rPr>
  </w:style>
  <w:style w:type="paragraph" w:styleId="Noga">
    <w:name w:val="footer"/>
    <w:basedOn w:val="Navaden"/>
    <w:link w:val="NogaZnak"/>
    <w:uiPriority w:val="99"/>
    <w:unhideWhenUsed/>
    <w:rsid w:val="00A63FE2"/>
    <w:pPr>
      <w:tabs>
        <w:tab w:val="center" w:pos="4513"/>
        <w:tab w:val="right" w:pos="9026"/>
      </w:tabs>
    </w:pPr>
  </w:style>
  <w:style w:type="character" w:customStyle="1" w:styleId="NogaZnak">
    <w:name w:val="Noga Znak"/>
    <w:basedOn w:val="Privzetapisavaodstavka"/>
    <w:link w:val="Noga"/>
    <w:uiPriority w:val="99"/>
    <w:rsid w:val="00A63FE2"/>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alk\RRA-Podravje\RRA%20-%20Documents\1_SPLOSNI_SEKTOR_VSI\01_CGP_RRA\LOGO%202024\Predloge\RRA%20Dopis%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8" ma:contentTypeDescription="Ustvari nov dokument." ma:contentTypeScope="" ma:versionID="28780ffc4611a1ad5c651a55f4ec3daa">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e0eb8a1868784104ddc1492aca4f1d4f"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EE1D9-E69A-4B09-9EA2-31189ADAD364}">
  <ds:schemaRefs>
    <ds:schemaRef ds:uri="http://schemas.microsoft.com/sharepoint/v3/contenttype/forms"/>
  </ds:schemaRefs>
</ds:datastoreItem>
</file>

<file path=customXml/itemProps2.xml><?xml version="1.0" encoding="utf-8"?>
<ds:datastoreItem xmlns:ds="http://schemas.openxmlformats.org/officeDocument/2006/customXml" ds:itemID="{512AF74A-BF51-4449-A997-620C964FF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RRA Dopis A4</Template>
  <TotalTime>84</TotalTime>
  <Pages>1</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Šraj-Ayache</dc:creator>
  <cp:keywords/>
  <dc:description/>
  <cp:lastModifiedBy>Rania ŠRAJ AYACHE</cp:lastModifiedBy>
  <cp:revision>37</cp:revision>
  <cp:lastPrinted>2024-03-25T11:40:00Z</cp:lastPrinted>
  <dcterms:created xsi:type="dcterms:W3CDTF">2024-03-25T10:10:00Z</dcterms:created>
  <dcterms:modified xsi:type="dcterms:W3CDTF">2024-03-25T11:45:00Z</dcterms:modified>
</cp:coreProperties>
</file>