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9A12" w14:textId="77777777" w:rsidR="00DA7032" w:rsidRDefault="00DA7032" w:rsidP="00B41B36">
      <w:pPr>
        <w:jc w:val="both"/>
      </w:pPr>
      <w:r>
        <w:t>SPOROČILO ZA MEDIJE</w:t>
      </w:r>
    </w:p>
    <w:p w14:paraId="6FB1A6C9" w14:textId="77777777" w:rsidR="00DA7032" w:rsidRDefault="00DA7032" w:rsidP="00B41B36">
      <w:pPr>
        <w:jc w:val="both"/>
      </w:pPr>
    </w:p>
    <w:p w14:paraId="4159C3F2" w14:textId="77777777" w:rsidR="009F36B9" w:rsidRDefault="009F36B9" w:rsidP="00B41B36">
      <w:pPr>
        <w:jc w:val="both"/>
      </w:pPr>
    </w:p>
    <w:p w14:paraId="0D5866B5" w14:textId="091D05F4" w:rsidR="00DA7032" w:rsidRPr="009F36B9" w:rsidRDefault="00EB7AEC" w:rsidP="00B41B36">
      <w:pPr>
        <w:jc w:val="both"/>
        <w:rPr>
          <w:b/>
          <w:bCs/>
        </w:rPr>
      </w:pPr>
      <w:r w:rsidRPr="009F36B9">
        <w:rPr>
          <w:b/>
          <w:bCs/>
        </w:rPr>
        <w:t xml:space="preserve">Kako uspešni smo bili pri črpanju </w:t>
      </w:r>
      <w:r w:rsidR="0021398D">
        <w:rPr>
          <w:b/>
          <w:bCs/>
        </w:rPr>
        <w:t>evropskih</w:t>
      </w:r>
      <w:r w:rsidRPr="009F36B9">
        <w:rPr>
          <w:b/>
          <w:bCs/>
        </w:rPr>
        <w:t xml:space="preserve"> sredstev </w:t>
      </w:r>
      <w:r w:rsidR="009F36B9">
        <w:rPr>
          <w:b/>
          <w:bCs/>
        </w:rPr>
        <w:t>v Podravju</w:t>
      </w:r>
      <w:r w:rsidR="00DA7032" w:rsidRPr="009F36B9">
        <w:rPr>
          <w:b/>
          <w:bCs/>
        </w:rPr>
        <w:t>?</w:t>
      </w:r>
    </w:p>
    <w:p w14:paraId="1368E0A2" w14:textId="77777777" w:rsidR="00DA7032" w:rsidRDefault="00DA7032" w:rsidP="00B41B36">
      <w:pPr>
        <w:jc w:val="both"/>
      </w:pPr>
    </w:p>
    <w:p w14:paraId="104151E4" w14:textId="54F6AF04" w:rsidR="004E6D61" w:rsidRDefault="00EA3A2A" w:rsidP="00B41B36">
      <w:pPr>
        <w:jc w:val="both"/>
      </w:pPr>
      <w:r w:rsidRPr="00EA3A2A">
        <w:sym w:font="Symbol" w:char="F05B"/>
      </w:r>
      <w:r w:rsidRPr="00EA3A2A">
        <w:t>Rače</w:t>
      </w:r>
      <w:r>
        <w:t>,</w:t>
      </w:r>
      <w:r w:rsidRPr="00EA3A2A">
        <w:t xml:space="preserve"> </w:t>
      </w:r>
      <w:r>
        <w:t>11. december 2023</w:t>
      </w:r>
      <w:r w:rsidRPr="00EA3A2A">
        <w:sym w:font="Symbol" w:char="F05D"/>
      </w:r>
      <w:r>
        <w:t xml:space="preserve"> </w:t>
      </w:r>
      <w:r w:rsidR="00DA7032" w:rsidRPr="00EA3A2A">
        <w:t>Danes</w:t>
      </w:r>
      <w:r w:rsidR="00DA7032">
        <w:t xml:space="preserve"> je v </w:t>
      </w:r>
      <w:r w:rsidR="00EB7AEC">
        <w:t xml:space="preserve">Gradu Rače </w:t>
      </w:r>
      <w:r w:rsidR="00DA7032">
        <w:t xml:space="preserve">potekalo zaključno srečanje Sveta regije, Razvojnega sveta regije in Regijske razvojne mreže Podravja, ki ga vsako leto organizira Regionalna razvojna agencija za Podravje - Maribor (RRA Podravje - Maribor), letos skupaj z gostiteljico Občino </w:t>
      </w:r>
      <w:r w:rsidR="00EB7AEC">
        <w:t>Rače - Fram</w:t>
      </w:r>
      <w:r w:rsidR="00DA7032">
        <w:t xml:space="preserve">. V središče razprave </w:t>
      </w:r>
      <w:r w:rsidR="00905E46">
        <w:t xml:space="preserve">so </w:t>
      </w:r>
      <w:r w:rsidR="00DA7032">
        <w:t xml:space="preserve">postavili </w:t>
      </w:r>
      <w:r w:rsidR="006D429A">
        <w:t xml:space="preserve">prihodnje </w:t>
      </w:r>
      <w:r w:rsidR="007C7B9A">
        <w:t xml:space="preserve">izvajanje kohezijske politike </w:t>
      </w:r>
      <w:r w:rsidR="000D0411">
        <w:t xml:space="preserve">v luči skladnejšega regionalnega razvoja ter pregled </w:t>
      </w:r>
      <w:r w:rsidR="005E1A93">
        <w:t>prior</w:t>
      </w:r>
      <w:r w:rsidR="00BF44EB">
        <w:t>itetnih projektov</w:t>
      </w:r>
      <w:r w:rsidR="00980D74">
        <w:t>,</w:t>
      </w:r>
      <w:r w:rsidR="00BF44EB">
        <w:t xml:space="preserve"> </w:t>
      </w:r>
      <w:r w:rsidR="00BA570B">
        <w:t>izvedenih v okviru</w:t>
      </w:r>
      <w:r w:rsidR="00BF44EB">
        <w:t xml:space="preserve"> Dogovor</w:t>
      </w:r>
      <w:r w:rsidR="00BA570B">
        <w:t>a</w:t>
      </w:r>
      <w:r w:rsidR="00BF44EB">
        <w:t xml:space="preserve"> za razvoj regije Podravje</w:t>
      </w:r>
      <w:r w:rsidR="000D0411">
        <w:t>.</w:t>
      </w:r>
    </w:p>
    <w:p w14:paraId="5C2B755E" w14:textId="77777777" w:rsidR="004E6D61" w:rsidRDefault="004E6D61" w:rsidP="00B41B36">
      <w:pPr>
        <w:jc w:val="both"/>
      </w:pPr>
    </w:p>
    <w:p w14:paraId="4147A413" w14:textId="289544A8" w:rsidR="00DA7032" w:rsidRPr="003E2A0A" w:rsidRDefault="004E6D61" w:rsidP="00B41B36">
      <w:pPr>
        <w:jc w:val="both"/>
        <w:rPr>
          <w:i/>
          <w:iCs/>
          <w:highlight w:val="yellow"/>
        </w:rPr>
      </w:pPr>
      <w:r>
        <w:t>»</w:t>
      </w:r>
      <w:r w:rsidRPr="00524E8E">
        <w:rPr>
          <w:i/>
          <w:iCs/>
        </w:rPr>
        <w:t>Slovenija se pri uspešnosti porabe razpoložljivih sredstev programskega obdobja 2014-2020 z doseženimi 9</w:t>
      </w:r>
      <w:r w:rsidR="00CF0362">
        <w:rPr>
          <w:i/>
          <w:iCs/>
        </w:rPr>
        <w:t>6</w:t>
      </w:r>
      <w:r w:rsidRPr="00524E8E">
        <w:rPr>
          <w:i/>
          <w:iCs/>
        </w:rPr>
        <w:t xml:space="preserve"> % uvršča na </w:t>
      </w:r>
      <w:r w:rsidR="00CF0362" w:rsidRPr="00CF0362">
        <w:rPr>
          <w:i/>
          <w:iCs/>
        </w:rPr>
        <w:t xml:space="preserve">peto </w:t>
      </w:r>
      <w:r w:rsidRPr="00524E8E">
        <w:rPr>
          <w:i/>
          <w:iCs/>
        </w:rPr>
        <w:t xml:space="preserve">mesto, </w:t>
      </w:r>
      <w:r w:rsidRPr="006D429A">
        <w:rPr>
          <w:i/>
          <w:iCs/>
        </w:rPr>
        <w:t>kar pomeni, da smo pri koriščenju sredstev evropske kohezijske politike med najbolj uspešnimi državami članicami Evropske unij</w:t>
      </w:r>
      <w:r>
        <w:rPr>
          <w:i/>
          <w:iCs/>
        </w:rPr>
        <w:t xml:space="preserve">e«, </w:t>
      </w:r>
      <w:r w:rsidR="003E2A0A">
        <w:t xml:space="preserve">je </w:t>
      </w:r>
      <w:r w:rsidR="00980D74">
        <w:t xml:space="preserve">uvodoma </w:t>
      </w:r>
      <w:r w:rsidR="003E2A0A">
        <w:t>povedal</w:t>
      </w:r>
      <w:r>
        <w:t xml:space="preserve"> dr. Aleksander Jevšek, minister za kohezijo in regionalni razvoj </w:t>
      </w:r>
      <w:r w:rsidR="00980D74">
        <w:t>ter</w:t>
      </w:r>
      <w:r>
        <w:t xml:space="preserve"> doda</w:t>
      </w:r>
      <w:r w:rsidR="003E2A0A">
        <w:t xml:space="preserve">l, da je bila </w:t>
      </w:r>
      <w:r w:rsidR="003E2A0A" w:rsidRPr="003E2A0A">
        <w:rPr>
          <w:i/>
          <w:iCs/>
        </w:rPr>
        <w:t>»</w:t>
      </w:r>
      <w:r w:rsidR="003E2A0A">
        <w:rPr>
          <w:i/>
          <w:iCs/>
        </w:rPr>
        <w:t>p</w:t>
      </w:r>
      <w:r w:rsidR="003E2A0A" w:rsidRPr="003E2A0A">
        <w:rPr>
          <w:i/>
          <w:iCs/>
        </w:rPr>
        <w:t>odravska</w:t>
      </w:r>
      <w:r w:rsidR="00F178AC">
        <w:rPr>
          <w:i/>
          <w:iCs/>
        </w:rPr>
        <w:t xml:space="preserve"> razvojna</w:t>
      </w:r>
      <w:r w:rsidR="003E2A0A" w:rsidRPr="003E2A0A">
        <w:rPr>
          <w:i/>
          <w:iCs/>
        </w:rPr>
        <w:t xml:space="preserve"> regija pri</w:t>
      </w:r>
      <w:r w:rsidR="003E2A0A">
        <w:rPr>
          <w:i/>
          <w:iCs/>
        </w:rPr>
        <w:t xml:space="preserve"> čezmejnih </w:t>
      </w:r>
      <w:r w:rsidR="00A76036" w:rsidRPr="003E2A0A">
        <w:rPr>
          <w:i/>
          <w:iCs/>
        </w:rPr>
        <w:t>INTERREG</w:t>
      </w:r>
      <w:r w:rsidR="003E2A0A" w:rsidRPr="003E2A0A">
        <w:rPr>
          <w:i/>
          <w:iCs/>
        </w:rPr>
        <w:t xml:space="preserve"> projektih zelo uspešna</w:t>
      </w:r>
      <w:r w:rsidR="00A76036">
        <w:rPr>
          <w:i/>
          <w:iCs/>
        </w:rPr>
        <w:t xml:space="preserve">, </w:t>
      </w:r>
      <w:r w:rsidR="00F178AC">
        <w:rPr>
          <w:i/>
          <w:iCs/>
        </w:rPr>
        <w:t xml:space="preserve">hkrati pa zgodbo o </w:t>
      </w:r>
      <w:r w:rsidR="00A76036">
        <w:rPr>
          <w:i/>
          <w:iCs/>
        </w:rPr>
        <w:t>uspešnem vključevanju v čezmejn</w:t>
      </w:r>
      <w:r w:rsidR="00980D74">
        <w:rPr>
          <w:i/>
          <w:iCs/>
        </w:rPr>
        <w:t>o</w:t>
      </w:r>
      <w:r w:rsidR="00A76036">
        <w:rPr>
          <w:i/>
          <w:iCs/>
        </w:rPr>
        <w:t xml:space="preserve"> sodelovanj</w:t>
      </w:r>
      <w:r w:rsidR="00980D74">
        <w:rPr>
          <w:i/>
          <w:iCs/>
        </w:rPr>
        <w:t>e</w:t>
      </w:r>
      <w:r w:rsidR="00A76036">
        <w:rPr>
          <w:i/>
          <w:iCs/>
        </w:rPr>
        <w:t xml:space="preserve"> </w:t>
      </w:r>
      <w:r w:rsidR="00F178AC">
        <w:rPr>
          <w:i/>
          <w:iCs/>
        </w:rPr>
        <w:t xml:space="preserve">nadaljuje tudi v </w:t>
      </w:r>
      <w:r w:rsidR="00A76036">
        <w:rPr>
          <w:i/>
          <w:iCs/>
        </w:rPr>
        <w:t>novi finančni perspektivi</w:t>
      </w:r>
      <w:r w:rsidR="00F178AC">
        <w:rPr>
          <w:i/>
          <w:iCs/>
        </w:rPr>
        <w:t>.«</w:t>
      </w:r>
    </w:p>
    <w:p w14:paraId="1907438B" w14:textId="77777777" w:rsidR="00472686" w:rsidRDefault="00472686" w:rsidP="00B41B36">
      <w:pPr>
        <w:jc w:val="both"/>
      </w:pPr>
    </w:p>
    <w:p w14:paraId="742B1E93" w14:textId="6105DB23" w:rsidR="0046120A" w:rsidRDefault="003E2A0A" w:rsidP="00B41B36">
      <w:pPr>
        <w:jc w:val="both"/>
      </w:pPr>
      <w:r w:rsidRPr="00472686">
        <w:t xml:space="preserve">Za programsko obdobje 2021-2027 so na ministrstvu vzpostavili vse potrebne podlage in s tem omogočili </w:t>
      </w:r>
      <w:r w:rsidR="00472686">
        <w:rPr>
          <w:i/>
          <w:iCs/>
        </w:rPr>
        <w:t>»</w:t>
      </w:r>
      <w:r w:rsidRPr="00691824">
        <w:rPr>
          <w:i/>
          <w:iCs/>
        </w:rPr>
        <w:t>da bo do konca leta razpisanih za okoli 200 milijonov evrov sredstev, v p</w:t>
      </w:r>
      <w:r>
        <w:rPr>
          <w:i/>
          <w:iCs/>
        </w:rPr>
        <w:t>ripravi pa so tudi dokumenti s katerimi bomo lažje definirali ter s tem zagotovili skladnejši regionalni razvoj</w:t>
      </w:r>
      <w:r>
        <w:t>«</w:t>
      </w:r>
      <w:r w:rsidR="00F178AC">
        <w:t>, še dodaja minister</w:t>
      </w:r>
      <w:r w:rsidR="00472686">
        <w:t xml:space="preserve"> Jevšek.</w:t>
      </w:r>
    </w:p>
    <w:p w14:paraId="0CA11E56" w14:textId="77777777" w:rsidR="00F178AC" w:rsidRDefault="00F178AC" w:rsidP="00B41B36">
      <w:pPr>
        <w:jc w:val="both"/>
      </w:pPr>
    </w:p>
    <w:p w14:paraId="7F691229" w14:textId="60363FC3" w:rsidR="00A76036" w:rsidRPr="006D62CC" w:rsidRDefault="00A76036" w:rsidP="00A76036">
      <w:pPr>
        <w:jc w:val="both"/>
      </w:pPr>
      <w:r w:rsidRPr="006D62CC">
        <w:t xml:space="preserve">Upravičenci iz Podravske regije so do 1. oktobra letos v okviru Regionalnega razvojnega programa (RRP) uspešno </w:t>
      </w:r>
      <w:r w:rsidR="005B0D7E">
        <w:t>pridobil</w:t>
      </w:r>
      <w:r w:rsidR="00B8677F">
        <w:t>i</w:t>
      </w:r>
      <w:r w:rsidRPr="006D62CC">
        <w:t xml:space="preserve"> finančn</w:t>
      </w:r>
      <w:r w:rsidR="005B0D7E">
        <w:t>o</w:t>
      </w:r>
      <w:r w:rsidRPr="006D62CC">
        <w:t xml:space="preserve"> podpor</w:t>
      </w:r>
      <w:r w:rsidR="005B0D7E">
        <w:t>o</w:t>
      </w:r>
      <w:r w:rsidRPr="006D62CC">
        <w:t xml:space="preserve"> za </w:t>
      </w:r>
      <w:r w:rsidRPr="006D62CC">
        <w:rPr>
          <w:i/>
          <w:iCs/>
        </w:rPr>
        <w:t>»</w:t>
      </w:r>
      <w:r w:rsidRPr="006D62CC">
        <w:rPr>
          <w:b/>
          <w:bCs/>
          <w:i/>
          <w:iCs/>
        </w:rPr>
        <w:t xml:space="preserve">1.421 projektov v višini 319.881.319 evrov. </w:t>
      </w:r>
      <w:r w:rsidRPr="006D62CC">
        <w:rPr>
          <w:i/>
          <w:iCs/>
        </w:rPr>
        <w:t>Največ sofinanc</w:t>
      </w:r>
      <w:r w:rsidR="00472686">
        <w:rPr>
          <w:i/>
          <w:iCs/>
        </w:rPr>
        <w:t>iranih</w:t>
      </w:r>
      <w:r w:rsidRPr="006D62CC">
        <w:rPr>
          <w:i/>
          <w:iCs/>
        </w:rPr>
        <w:t xml:space="preserve"> sredstev je Podravje pridobilo iz </w:t>
      </w:r>
      <w:r w:rsidRPr="006D62CC">
        <w:rPr>
          <w:b/>
          <w:bCs/>
          <w:i/>
          <w:iCs/>
        </w:rPr>
        <w:t xml:space="preserve">Evropskega sklada za regionalni razvoj </w:t>
      </w:r>
      <w:r w:rsidRPr="006D62CC">
        <w:rPr>
          <w:i/>
          <w:iCs/>
        </w:rPr>
        <w:t>(ESRR),</w:t>
      </w:r>
      <w:r w:rsidR="007745CA">
        <w:rPr>
          <w:i/>
          <w:iCs/>
        </w:rPr>
        <w:t>in sicer</w:t>
      </w:r>
      <w:r w:rsidRPr="006D62CC">
        <w:rPr>
          <w:i/>
          <w:iCs/>
        </w:rPr>
        <w:t xml:space="preserve"> </w:t>
      </w:r>
      <w:r w:rsidRPr="006D62CC">
        <w:rPr>
          <w:b/>
          <w:bCs/>
          <w:i/>
          <w:iCs/>
        </w:rPr>
        <w:t>236.771.578</w:t>
      </w:r>
      <w:r w:rsidRPr="006D62CC">
        <w:rPr>
          <w:i/>
          <w:iCs/>
        </w:rPr>
        <w:t xml:space="preserve"> </w:t>
      </w:r>
      <w:r w:rsidRPr="006D62CC">
        <w:rPr>
          <w:b/>
          <w:bCs/>
          <w:i/>
          <w:iCs/>
        </w:rPr>
        <w:t>evrov</w:t>
      </w:r>
      <w:r w:rsidRPr="006D62CC">
        <w:rPr>
          <w:i/>
          <w:iCs/>
        </w:rPr>
        <w:t xml:space="preserve"> </w:t>
      </w:r>
      <w:r w:rsidRPr="006D62CC">
        <w:rPr>
          <w:b/>
          <w:bCs/>
          <w:i/>
          <w:iCs/>
        </w:rPr>
        <w:t>za 962 projektov</w:t>
      </w:r>
      <w:r w:rsidRPr="006D62CC">
        <w:rPr>
          <w:i/>
          <w:iCs/>
        </w:rPr>
        <w:t xml:space="preserve">, kjer so v 118 primerih upravičenke občine Podravske regije, v kar 844 primerih pa so upravičenci podjetja, javni zavodi, združenja, društva in osnovne šole ter drugi. Iz </w:t>
      </w:r>
      <w:r w:rsidRPr="006D62CC">
        <w:rPr>
          <w:b/>
          <w:bCs/>
          <w:i/>
          <w:iCs/>
        </w:rPr>
        <w:t>Evropskega socialnega sklada</w:t>
      </w:r>
      <w:r w:rsidRPr="006D62CC">
        <w:rPr>
          <w:i/>
          <w:iCs/>
        </w:rPr>
        <w:t xml:space="preserve"> (ESS) je bilo v tem času potrjenih </w:t>
      </w:r>
      <w:r w:rsidRPr="006D62CC">
        <w:rPr>
          <w:b/>
          <w:bCs/>
          <w:i/>
          <w:iCs/>
        </w:rPr>
        <w:t>374 projektov v višini 42.466.917 evrov</w:t>
      </w:r>
      <w:r w:rsidRPr="006D62CC">
        <w:rPr>
          <w:i/>
          <w:iCs/>
        </w:rPr>
        <w:t>, od katerih je bila večina (241) upravičencev vrtcev, osnovnih in srednjih šol, v 12 primerih Univerza v Mariboru ter v šestih primerih Zdravstveni domovi.</w:t>
      </w:r>
      <w:r>
        <w:rPr>
          <w:i/>
          <w:iCs/>
        </w:rPr>
        <w:t xml:space="preserve"> </w:t>
      </w:r>
      <w:r w:rsidRPr="006D62CC">
        <w:rPr>
          <w:i/>
          <w:iCs/>
        </w:rPr>
        <w:t xml:space="preserve">Najmanj projektov je bilo sofinanciranih iz </w:t>
      </w:r>
      <w:r w:rsidRPr="006D62CC">
        <w:rPr>
          <w:b/>
          <w:bCs/>
          <w:i/>
          <w:iCs/>
        </w:rPr>
        <w:t>Kohezijskega sklada</w:t>
      </w:r>
      <w:r w:rsidRPr="006D62CC">
        <w:rPr>
          <w:i/>
          <w:iCs/>
        </w:rPr>
        <w:t xml:space="preserve"> (KS) - </w:t>
      </w:r>
      <w:r w:rsidRPr="006D62CC">
        <w:rPr>
          <w:b/>
          <w:bCs/>
          <w:i/>
          <w:iCs/>
        </w:rPr>
        <w:t>76 projektov v višini</w:t>
      </w:r>
      <w:r w:rsidRPr="006D62CC">
        <w:rPr>
          <w:i/>
          <w:iCs/>
        </w:rPr>
        <w:t xml:space="preserve"> </w:t>
      </w:r>
      <w:r w:rsidRPr="006D62CC">
        <w:rPr>
          <w:b/>
          <w:bCs/>
          <w:i/>
          <w:iCs/>
        </w:rPr>
        <w:t>40.642.823 evrov</w:t>
      </w:r>
      <w:r w:rsidRPr="006D62CC">
        <w:rPr>
          <w:i/>
          <w:iCs/>
        </w:rPr>
        <w:t>. Od tega so bile v 34 primerih upravičen</w:t>
      </w:r>
      <w:r w:rsidR="0001067B">
        <w:rPr>
          <w:i/>
          <w:iCs/>
        </w:rPr>
        <w:t>ke</w:t>
      </w:r>
      <w:r w:rsidRPr="006D62CC">
        <w:rPr>
          <w:i/>
          <w:iCs/>
        </w:rPr>
        <w:t xml:space="preserve"> občine in ostale javne ustanove v 42 primerih pa podjetja«, </w:t>
      </w:r>
      <w:r w:rsidRPr="006D62CC">
        <w:t>navaja</w:t>
      </w:r>
      <w:r w:rsidRPr="006D62CC">
        <w:rPr>
          <w:i/>
          <w:iCs/>
        </w:rPr>
        <w:t xml:space="preserve"> </w:t>
      </w:r>
      <w:r w:rsidRPr="006D62CC">
        <w:t xml:space="preserve">Karmen Razlag, v. d. direktorja RRA Podravje - Maribor. </w:t>
      </w:r>
    </w:p>
    <w:p w14:paraId="7CEAB6D0" w14:textId="77777777" w:rsidR="00A76036" w:rsidRDefault="00A76036" w:rsidP="00A76036">
      <w:pPr>
        <w:jc w:val="both"/>
        <w:rPr>
          <w:color w:val="FF0000"/>
        </w:rPr>
      </w:pPr>
    </w:p>
    <w:p w14:paraId="53743695" w14:textId="45C56197" w:rsidR="00A76036" w:rsidRDefault="00A76036" w:rsidP="00A76036">
      <w:pPr>
        <w:jc w:val="both"/>
      </w:pPr>
      <w:r>
        <w:t xml:space="preserve">RRA Podravje - Maribor je skupaj s partnerji aktivno sodelovala pri </w:t>
      </w:r>
      <w:r w:rsidRPr="0046120A">
        <w:t>priprav</w:t>
      </w:r>
      <w:r>
        <w:t>i</w:t>
      </w:r>
      <w:r w:rsidRPr="0046120A">
        <w:t xml:space="preserve"> in usklajevanju </w:t>
      </w:r>
      <w:r>
        <w:t xml:space="preserve">prioritetnih </w:t>
      </w:r>
      <w:r w:rsidRPr="0046120A">
        <w:t>projektnih predlogov uvrščenih v Dogovor za razvoj regije</w:t>
      </w:r>
      <w:r>
        <w:t xml:space="preserve"> </w:t>
      </w:r>
      <w:r w:rsidR="00FC7D0B">
        <w:t>Podravje</w:t>
      </w:r>
      <w:r>
        <w:t>(DRR)</w:t>
      </w:r>
      <w:r w:rsidRPr="0046120A">
        <w:t>.</w:t>
      </w:r>
      <w:r>
        <w:t xml:space="preserve"> </w:t>
      </w:r>
      <w:r w:rsidRPr="006D62CC">
        <w:t xml:space="preserve">V dveh pozivih so prijavili </w:t>
      </w:r>
      <w:r w:rsidRPr="00A76036">
        <w:rPr>
          <w:b/>
          <w:bCs/>
        </w:rPr>
        <w:t>36 projektov</w:t>
      </w:r>
      <w:r w:rsidRPr="006D62CC">
        <w:t xml:space="preserve"> v višini </w:t>
      </w:r>
      <w:r w:rsidRPr="00A76036">
        <w:rPr>
          <w:b/>
          <w:bCs/>
        </w:rPr>
        <w:t>92,5 mio evrov</w:t>
      </w:r>
      <w:r w:rsidRPr="006D62CC">
        <w:t xml:space="preserve">, potrjenih pa je bilo </w:t>
      </w:r>
      <w:r w:rsidRPr="00A76036">
        <w:rPr>
          <w:b/>
          <w:bCs/>
        </w:rPr>
        <w:t>31 projektov</w:t>
      </w:r>
      <w:r w:rsidRPr="006D62CC">
        <w:t xml:space="preserve"> iz prednostnih naložb komunalne (12 projektov), poslovne (10), kolesarske (pet) in regionalne mobilnostne infrastrukture (eden) ter dva projekta iz naslova ohranjanja biotske raznovrstnosti in en projekt Fundacije Prizma za ustvarjanje novih delovnih mest in vključujoče družbe (SOCIOLAB), v skupni vrednosti nekaj čez </w:t>
      </w:r>
      <w:r w:rsidRPr="00A76036">
        <w:rPr>
          <w:b/>
          <w:bCs/>
        </w:rPr>
        <w:t>128,4 mio evrov</w:t>
      </w:r>
      <w:r w:rsidRPr="006D62CC">
        <w:t xml:space="preserve"> s predvideno vrednostjo </w:t>
      </w:r>
      <w:r w:rsidRPr="00A76036">
        <w:rPr>
          <w:b/>
          <w:bCs/>
        </w:rPr>
        <w:t>sofinanciranja v višini 84,3 mio evrov</w:t>
      </w:r>
      <w:r w:rsidRPr="006D62CC">
        <w:t xml:space="preserve">.  </w:t>
      </w:r>
    </w:p>
    <w:p w14:paraId="2C5ED70F" w14:textId="77777777" w:rsidR="00A76036" w:rsidRDefault="00A76036" w:rsidP="00A76036">
      <w:pPr>
        <w:jc w:val="both"/>
        <w:rPr>
          <w:color w:val="FF0000"/>
        </w:rPr>
      </w:pPr>
    </w:p>
    <w:p w14:paraId="4D6D27A0" w14:textId="18D482FD" w:rsidR="00A76036" w:rsidRPr="00D67293" w:rsidRDefault="00A76036" w:rsidP="00A76036">
      <w:pPr>
        <w:jc w:val="both"/>
      </w:pPr>
      <w:r w:rsidRPr="00181614">
        <w:rPr>
          <w:i/>
          <w:iCs/>
        </w:rPr>
        <w:t>»Nekaj sredstev je žal ostalo neporabljenih, saj občine prijaviteljice, zaradi premalo lastnih sredstev, niso zaprle finančne konstrukcije. Težava se je reševala do zadnjega trenutka, zato regija ni bila sposobna »ostank</w:t>
      </w:r>
      <w:r>
        <w:rPr>
          <w:i/>
          <w:iCs/>
        </w:rPr>
        <w:t>a</w:t>
      </w:r>
      <w:r w:rsidRPr="00181614">
        <w:rPr>
          <w:i/>
          <w:iCs/>
        </w:rPr>
        <w:t>« sredstev pravočasno prenesti na že odobrene projekte. V prihodnji finančni perspektivi pričakujemo</w:t>
      </w:r>
      <w:r>
        <w:rPr>
          <w:i/>
          <w:iCs/>
        </w:rPr>
        <w:t xml:space="preserve"> p</w:t>
      </w:r>
      <w:r w:rsidRPr="00181614">
        <w:rPr>
          <w:i/>
          <w:iCs/>
        </w:rPr>
        <w:t xml:space="preserve">ravočasen začetek priprave Dogovorov </w:t>
      </w:r>
      <w:r w:rsidR="00D67293">
        <w:rPr>
          <w:i/>
          <w:iCs/>
        </w:rPr>
        <w:t>za</w:t>
      </w:r>
      <w:r w:rsidRPr="00181614">
        <w:rPr>
          <w:i/>
          <w:iCs/>
        </w:rPr>
        <w:t xml:space="preserve"> razvoj regije, določitev </w:t>
      </w:r>
      <w:r w:rsidR="00D67293">
        <w:rPr>
          <w:i/>
          <w:iCs/>
        </w:rPr>
        <w:t>odstotka</w:t>
      </w:r>
      <w:r w:rsidRPr="00181614">
        <w:rPr>
          <w:i/>
          <w:iCs/>
        </w:rPr>
        <w:t xml:space="preserve"> sofinanciranja, ki bo </w:t>
      </w:r>
      <w:r w:rsidRPr="00181614">
        <w:rPr>
          <w:i/>
          <w:iCs/>
        </w:rPr>
        <w:lastRenderedPageBreak/>
        <w:t>zagotavljal varno in pravočasno izvedbo projektov ter bistveno hitrejše odločanje o potrditvi vlog za sofinanciranje</w:t>
      </w:r>
      <w:r>
        <w:rPr>
          <w:i/>
          <w:iCs/>
        </w:rPr>
        <w:t>«</w:t>
      </w:r>
      <w:r w:rsidR="00D67293">
        <w:rPr>
          <w:i/>
          <w:iCs/>
        </w:rPr>
        <w:t>,</w:t>
      </w:r>
      <w:r>
        <w:rPr>
          <w:i/>
          <w:iCs/>
        </w:rPr>
        <w:t xml:space="preserve"> </w:t>
      </w:r>
      <w:r w:rsidRPr="00D67293">
        <w:t>je povedal Boris Keuc, vodja Sektorja za regionalni razvoj na RRA Podravje - Maribor.</w:t>
      </w:r>
    </w:p>
    <w:p w14:paraId="6F960268" w14:textId="77777777" w:rsidR="00A76036" w:rsidRDefault="00A76036" w:rsidP="00A76036">
      <w:pPr>
        <w:jc w:val="both"/>
      </w:pPr>
    </w:p>
    <w:p w14:paraId="68E75573" w14:textId="43A52A07" w:rsidR="00A76036" w:rsidRDefault="00274B77" w:rsidP="00A76036">
      <w:pPr>
        <w:jc w:val="both"/>
      </w:pPr>
      <w:r>
        <w:t>Gostitelj letošnjega srečanja, ž</w:t>
      </w:r>
      <w:r w:rsidR="00905E46">
        <w:t xml:space="preserve">upan Občine Rače Fram, </w:t>
      </w:r>
      <w:r w:rsidR="00A76036">
        <w:t>Samo Rajšp</w:t>
      </w:r>
      <w:r w:rsidR="00905E46">
        <w:t xml:space="preserve"> poudarja</w:t>
      </w:r>
      <w:r w:rsidR="00A76036">
        <w:t xml:space="preserve"> pomen sodelovanja ključnih akterjev v regiji </w:t>
      </w:r>
      <w:r w:rsidR="00A76036" w:rsidRPr="00D97437">
        <w:rPr>
          <w:i/>
          <w:iCs/>
        </w:rPr>
        <w:t xml:space="preserve">»ki bodo </w:t>
      </w:r>
      <w:r w:rsidR="00A76036">
        <w:rPr>
          <w:i/>
          <w:iCs/>
        </w:rPr>
        <w:t xml:space="preserve">še naprej </w:t>
      </w:r>
      <w:r w:rsidR="00A76036" w:rsidRPr="00D97437">
        <w:rPr>
          <w:i/>
          <w:iCs/>
        </w:rPr>
        <w:t xml:space="preserve">pomembno prispevali k nadaljnjemu razvoju podravskih občin, pri čemer </w:t>
      </w:r>
      <w:r w:rsidR="00A76036">
        <w:rPr>
          <w:i/>
          <w:iCs/>
        </w:rPr>
        <w:t>bo poudarek na področjih energetske in prehrambene samooskrbe regije, reševanju oskrbe s pitno vodo, gradnji čistilnih naprav</w:t>
      </w:r>
      <w:r w:rsidR="00A76036" w:rsidRPr="00D97437">
        <w:rPr>
          <w:i/>
          <w:iCs/>
        </w:rPr>
        <w:t>, ukrepo</w:t>
      </w:r>
      <w:r w:rsidR="00A76036">
        <w:rPr>
          <w:i/>
          <w:iCs/>
        </w:rPr>
        <w:t>m</w:t>
      </w:r>
      <w:r w:rsidR="00A76036" w:rsidRPr="00D97437">
        <w:rPr>
          <w:i/>
          <w:iCs/>
        </w:rPr>
        <w:t xml:space="preserve"> na področju </w:t>
      </w:r>
      <w:r w:rsidR="00A76036">
        <w:rPr>
          <w:i/>
          <w:iCs/>
        </w:rPr>
        <w:t xml:space="preserve">krožnega </w:t>
      </w:r>
      <w:r w:rsidR="00A76036" w:rsidRPr="00D97437">
        <w:rPr>
          <w:i/>
          <w:iCs/>
        </w:rPr>
        <w:t>gospodarstva</w:t>
      </w:r>
      <w:r w:rsidR="00A76036">
        <w:rPr>
          <w:i/>
          <w:iCs/>
        </w:rPr>
        <w:t xml:space="preserve"> in</w:t>
      </w:r>
      <w:r w:rsidR="00A76036" w:rsidRPr="00D97437">
        <w:rPr>
          <w:i/>
          <w:iCs/>
        </w:rPr>
        <w:t xml:space="preserve"> </w:t>
      </w:r>
      <w:r w:rsidR="00A76036">
        <w:rPr>
          <w:i/>
          <w:iCs/>
        </w:rPr>
        <w:t>ureditvi kolesarskih povezav ter turističnemu in investicijskemu potencialu Podravja</w:t>
      </w:r>
      <w:r w:rsidR="00A76036" w:rsidRPr="00D97437">
        <w:rPr>
          <w:i/>
          <w:iCs/>
        </w:rPr>
        <w:t>«</w:t>
      </w:r>
      <w:r w:rsidR="00A76036">
        <w:rPr>
          <w:i/>
          <w:iCs/>
        </w:rPr>
        <w:t xml:space="preserve">. </w:t>
      </w:r>
      <w:r w:rsidR="00A76036">
        <w:t xml:space="preserve"> </w:t>
      </w:r>
    </w:p>
    <w:p w14:paraId="40BB6E2B" w14:textId="31901457" w:rsidR="00E70DCE" w:rsidRDefault="00E70DCE" w:rsidP="00A76036">
      <w:pPr>
        <w:jc w:val="both"/>
      </w:pPr>
    </w:p>
    <w:sectPr w:rsidR="00E70DCE" w:rsidSect="00B86062">
      <w:headerReference w:type="default" r:id="rId6"/>
      <w:footerReference w:type="default" r:id="rId7"/>
      <w:headerReference w:type="first" r:id="rId8"/>
      <w:footerReference w:type="first" r:id="rId9"/>
      <w:pgSz w:w="11900" w:h="16840"/>
      <w:pgMar w:top="2835"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96DD7" w14:textId="77777777" w:rsidR="007A58C7" w:rsidRDefault="007A58C7" w:rsidP="006168C3">
      <w:r>
        <w:separator/>
      </w:r>
    </w:p>
  </w:endnote>
  <w:endnote w:type="continuationSeparator" w:id="0">
    <w:p w14:paraId="6D594ECA" w14:textId="77777777" w:rsidR="007A58C7" w:rsidRDefault="007A58C7" w:rsidP="0061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83D7" w14:textId="31ECDEF0" w:rsidR="001B0814" w:rsidRPr="000A4C1B" w:rsidRDefault="000A4C1B" w:rsidP="000A4C1B">
    <w:pPr>
      <w:pStyle w:val="Noga"/>
    </w:pPr>
    <w:r>
      <w:rPr>
        <w:noProof/>
      </w:rPr>
      <w:drawing>
        <wp:inline distT="0" distB="0" distL="0" distR="0" wp14:anchorId="1A4D7762" wp14:editId="33686A15">
          <wp:extent cx="6359903" cy="542757"/>
          <wp:effectExtent l="0" t="0" r="3175" b="0"/>
          <wp:docPr id="10327248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889" cy="55111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5B12" w14:textId="77777777" w:rsidR="00C25D14" w:rsidRPr="000B1E06" w:rsidRDefault="000B1E06" w:rsidP="006168C3">
    <w:pPr>
      <w:pStyle w:val="Noga"/>
    </w:pPr>
    <w:r>
      <w:rPr>
        <w:noProof/>
        <w:lang w:eastAsia="sl-SI"/>
      </w:rPr>
      <w:drawing>
        <wp:anchor distT="0" distB="0" distL="114300" distR="114300" simplePos="0" relativeHeight="251669504" behindDoc="1" locked="1" layoutInCell="1" allowOverlap="1" wp14:anchorId="5F83E38A" wp14:editId="20D9E459">
          <wp:simplePos x="0" y="0"/>
          <wp:positionH relativeFrom="page">
            <wp:posOffset>2687320</wp:posOffset>
          </wp:positionH>
          <wp:positionV relativeFrom="bottomMargin">
            <wp:posOffset>365760</wp:posOffset>
          </wp:positionV>
          <wp:extent cx="4258310" cy="32321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FBDA" w14:textId="77777777" w:rsidR="007A58C7" w:rsidRDefault="007A58C7" w:rsidP="006168C3">
      <w:r>
        <w:separator/>
      </w:r>
    </w:p>
  </w:footnote>
  <w:footnote w:type="continuationSeparator" w:id="0">
    <w:p w14:paraId="126CB548" w14:textId="77777777" w:rsidR="007A58C7" w:rsidRDefault="007A58C7" w:rsidP="0061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E280" w14:textId="4DF2945A" w:rsidR="00655DC0" w:rsidRDefault="00655DC0">
    <w:pPr>
      <w:pStyle w:val="Glava"/>
    </w:pPr>
    <w:r w:rsidRPr="00655DC0">
      <w:rPr>
        <w:noProof/>
        <w:lang w:eastAsia="sl-SI"/>
      </w:rPr>
      <w:drawing>
        <wp:anchor distT="0" distB="0" distL="114300" distR="114300" simplePos="0" relativeHeight="251672576" behindDoc="1" locked="1" layoutInCell="1" allowOverlap="0" wp14:anchorId="46A69466" wp14:editId="06D4BE2A">
          <wp:simplePos x="0" y="0"/>
          <wp:positionH relativeFrom="page">
            <wp:posOffset>4441190</wp:posOffset>
          </wp:positionH>
          <wp:positionV relativeFrom="page">
            <wp:posOffset>467995</wp:posOffset>
          </wp:positionV>
          <wp:extent cx="2489200" cy="619125"/>
          <wp:effectExtent l="0" t="0" r="635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61912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lang w:eastAsia="sl-SI"/>
      </w:rPr>
      <w:drawing>
        <wp:anchor distT="0" distB="0" distL="114300" distR="114300" simplePos="0" relativeHeight="251673600" behindDoc="1" locked="1" layoutInCell="1" allowOverlap="1" wp14:anchorId="00C6D946" wp14:editId="1FD01F1B">
          <wp:simplePos x="0" y="0"/>
          <wp:positionH relativeFrom="page">
            <wp:posOffset>615315</wp:posOffset>
          </wp:positionH>
          <wp:positionV relativeFrom="page">
            <wp:posOffset>5295265</wp:posOffset>
          </wp:positionV>
          <wp:extent cx="7148830" cy="71958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r w:rsidR="00301E9A">
      <w:rPr>
        <w:noProof/>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558A" w14:textId="77777777" w:rsidR="00F37E80" w:rsidRDefault="00A5493B" w:rsidP="006168C3">
    <w:pPr>
      <w:pStyle w:val="Glava"/>
    </w:pPr>
    <w:r>
      <w:rPr>
        <w:noProof/>
        <w:lang w:eastAsia="sl-SI"/>
      </w:rPr>
      <w:drawing>
        <wp:anchor distT="0" distB="0" distL="114300" distR="114300" simplePos="0" relativeHeight="251670528" behindDoc="1" locked="1" layoutInCell="1" allowOverlap="1" wp14:anchorId="4AFD71A1" wp14:editId="585CA91D">
          <wp:simplePos x="0" y="0"/>
          <wp:positionH relativeFrom="column">
            <wp:posOffset>3380740</wp:posOffset>
          </wp:positionH>
          <wp:positionV relativeFrom="page">
            <wp:posOffset>621665</wp:posOffset>
          </wp:positionV>
          <wp:extent cx="2717800" cy="46863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00F37E80" w:rsidRPr="00F37E80">
      <w:rPr>
        <w:noProof/>
        <w:lang w:eastAsia="sl-SI"/>
      </w:rPr>
      <w:drawing>
        <wp:anchor distT="0" distB="0" distL="114300" distR="114300" simplePos="0" relativeHeight="251663360" behindDoc="1" locked="1" layoutInCell="1" allowOverlap="0" wp14:anchorId="42708348" wp14:editId="260AEAA8">
          <wp:simplePos x="0" y="0"/>
          <wp:positionH relativeFrom="page">
            <wp:posOffset>727710</wp:posOffset>
          </wp:positionH>
          <wp:positionV relativeFrom="page">
            <wp:posOffset>357505</wp:posOffset>
          </wp:positionV>
          <wp:extent cx="2078355" cy="734060"/>
          <wp:effectExtent l="0" t="0" r="4445"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sidR="00B33F69">
      <w:rPr>
        <w:noProof/>
        <w:lang w:eastAsia="sl-SI"/>
      </w:rPr>
      <w:drawing>
        <wp:anchor distT="0" distB="0" distL="114300" distR="114300" simplePos="0" relativeHeight="251664384" behindDoc="1" locked="1" layoutInCell="1" allowOverlap="1" wp14:anchorId="6BC1690D" wp14:editId="65F4EEB7">
          <wp:simplePos x="0" y="0"/>
          <wp:positionH relativeFrom="page">
            <wp:align>right</wp:align>
          </wp:positionH>
          <wp:positionV relativeFrom="page">
            <wp:align>bottom</wp:align>
          </wp:positionV>
          <wp:extent cx="7163435" cy="72066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E6"/>
    <w:rsid w:val="00006E77"/>
    <w:rsid w:val="0001067B"/>
    <w:rsid w:val="00013421"/>
    <w:rsid w:val="00022DA6"/>
    <w:rsid w:val="00053AFA"/>
    <w:rsid w:val="000A4712"/>
    <w:rsid w:val="000A4C1B"/>
    <w:rsid w:val="000B1A94"/>
    <w:rsid w:val="000B1E06"/>
    <w:rsid w:val="000D0411"/>
    <w:rsid w:val="00104CD1"/>
    <w:rsid w:val="00150B33"/>
    <w:rsid w:val="001664BD"/>
    <w:rsid w:val="00170706"/>
    <w:rsid w:val="00181614"/>
    <w:rsid w:val="00191197"/>
    <w:rsid w:val="001A05CC"/>
    <w:rsid w:val="001A3765"/>
    <w:rsid w:val="001A68F0"/>
    <w:rsid w:val="001B0814"/>
    <w:rsid w:val="001C002B"/>
    <w:rsid w:val="001D1212"/>
    <w:rsid w:val="001D665D"/>
    <w:rsid w:val="001E06AC"/>
    <w:rsid w:val="001E2F0E"/>
    <w:rsid w:val="001F1E22"/>
    <w:rsid w:val="0021393A"/>
    <w:rsid w:val="0021398D"/>
    <w:rsid w:val="00214F65"/>
    <w:rsid w:val="00224C50"/>
    <w:rsid w:val="00260D88"/>
    <w:rsid w:val="00274B77"/>
    <w:rsid w:val="0028649D"/>
    <w:rsid w:val="002923D5"/>
    <w:rsid w:val="00296747"/>
    <w:rsid w:val="002C680F"/>
    <w:rsid w:val="002E42F3"/>
    <w:rsid w:val="002E7A0A"/>
    <w:rsid w:val="002F1BBB"/>
    <w:rsid w:val="002F280D"/>
    <w:rsid w:val="002F3188"/>
    <w:rsid w:val="002F7163"/>
    <w:rsid w:val="00301E9A"/>
    <w:rsid w:val="00307D07"/>
    <w:rsid w:val="00310B01"/>
    <w:rsid w:val="003135CA"/>
    <w:rsid w:val="00314C4A"/>
    <w:rsid w:val="003351C4"/>
    <w:rsid w:val="00367828"/>
    <w:rsid w:val="00374160"/>
    <w:rsid w:val="00382B5C"/>
    <w:rsid w:val="003D12A2"/>
    <w:rsid w:val="003D5971"/>
    <w:rsid w:val="003E2A0A"/>
    <w:rsid w:val="003F25ED"/>
    <w:rsid w:val="00402899"/>
    <w:rsid w:val="00423610"/>
    <w:rsid w:val="00444141"/>
    <w:rsid w:val="0046120A"/>
    <w:rsid w:val="0046720F"/>
    <w:rsid w:val="00470F9D"/>
    <w:rsid w:val="00472686"/>
    <w:rsid w:val="00473E70"/>
    <w:rsid w:val="004A6492"/>
    <w:rsid w:val="004A70B7"/>
    <w:rsid w:val="004B4C55"/>
    <w:rsid w:val="004B6803"/>
    <w:rsid w:val="004C39EF"/>
    <w:rsid w:val="004C47C8"/>
    <w:rsid w:val="004E6D61"/>
    <w:rsid w:val="00512BA1"/>
    <w:rsid w:val="00524E8E"/>
    <w:rsid w:val="0053434C"/>
    <w:rsid w:val="00536313"/>
    <w:rsid w:val="00537AEE"/>
    <w:rsid w:val="005474A6"/>
    <w:rsid w:val="00575AE9"/>
    <w:rsid w:val="0057745B"/>
    <w:rsid w:val="0059627E"/>
    <w:rsid w:val="005B0D7E"/>
    <w:rsid w:val="005C548B"/>
    <w:rsid w:val="005E1A93"/>
    <w:rsid w:val="005E3019"/>
    <w:rsid w:val="005E6DB2"/>
    <w:rsid w:val="00601EEC"/>
    <w:rsid w:val="0060206A"/>
    <w:rsid w:val="00614E73"/>
    <w:rsid w:val="006168C3"/>
    <w:rsid w:val="00621565"/>
    <w:rsid w:val="00637BA4"/>
    <w:rsid w:val="00647FC8"/>
    <w:rsid w:val="00650008"/>
    <w:rsid w:val="00655DC0"/>
    <w:rsid w:val="006801CC"/>
    <w:rsid w:val="00691824"/>
    <w:rsid w:val="00696555"/>
    <w:rsid w:val="006A6B36"/>
    <w:rsid w:val="006B4A2E"/>
    <w:rsid w:val="006B5554"/>
    <w:rsid w:val="006D429A"/>
    <w:rsid w:val="007035E6"/>
    <w:rsid w:val="00703A41"/>
    <w:rsid w:val="007101C0"/>
    <w:rsid w:val="00716BAD"/>
    <w:rsid w:val="00721ED6"/>
    <w:rsid w:val="00735707"/>
    <w:rsid w:val="0075542B"/>
    <w:rsid w:val="00766A7D"/>
    <w:rsid w:val="007744E1"/>
    <w:rsid w:val="007745CA"/>
    <w:rsid w:val="00785123"/>
    <w:rsid w:val="0079507F"/>
    <w:rsid w:val="007A58C7"/>
    <w:rsid w:val="007B3B88"/>
    <w:rsid w:val="007B5311"/>
    <w:rsid w:val="007B551A"/>
    <w:rsid w:val="007B75AE"/>
    <w:rsid w:val="007C10AA"/>
    <w:rsid w:val="007C7B9A"/>
    <w:rsid w:val="007D08A0"/>
    <w:rsid w:val="0086742A"/>
    <w:rsid w:val="00884493"/>
    <w:rsid w:val="008C0485"/>
    <w:rsid w:val="008C2D09"/>
    <w:rsid w:val="008C2D8E"/>
    <w:rsid w:val="008D11F0"/>
    <w:rsid w:val="008D61B3"/>
    <w:rsid w:val="008E4D8F"/>
    <w:rsid w:val="009002AA"/>
    <w:rsid w:val="00904467"/>
    <w:rsid w:val="00905E46"/>
    <w:rsid w:val="00911B26"/>
    <w:rsid w:val="00980D74"/>
    <w:rsid w:val="009911F4"/>
    <w:rsid w:val="00994097"/>
    <w:rsid w:val="009F36B9"/>
    <w:rsid w:val="009F56A6"/>
    <w:rsid w:val="00A000F5"/>
    <w:rsid w:val="00A03F9B"/>
    <w:rsid w:val="00A12A1B"/>
    <w:rsid w:val="00A14493"/>
    <w:rsid w:val="00A179BA"/>
    <w:rsid w:val="00A226D5"/>
    <w:rsid w:val="00A264D1"/>
    <w:rsid w:val="00A32721"/>
    <w:rsid w:val="00A41852"/>
    <w:rsid w:val="00A5493B"/>
    <w:rsid w:val="00A6387A"/>
    <w:rsid w:val="00A63FE2"/>
    <w:rsid w:val="00A676FA"/>
    <w:rsid w:val="00A7280C"/>
    <w:rsid w:val="00A76036"/>
    <w:rsid w:val="00AA6F0F"/>
    <w:rsid w:val="00AA7F23"/>
    <w:rsid w:val="00AB4BC9"/>
    <w:rsid w:val="00AB54EE"/>
    <w:rsid w:val="00AC354E"/>
    <w:rsid w:val="00AC709D"/>
    <w:rsid w:val="00AC754C"/>
    <w:rsid w:val="00AE7EAC"/>
    <w:rsid w:val="00B27680"/>
    <w:rsid w:val="00B32013"/>
    <w:rsid w:val="00B33F69"/>
    <w:rsid w:val="00B41B36"/>
    <w:rsid w:val="00B842DB"/>
    <w:rsid w:val="00B86062"/>
    <w:rsid w:val="00B8677F"/>
    <w:rsid w:val="00BA570B"/>
    <w:rsid w:val="00BB352F"/>
    <w:rsid w:val="00BC0818"/>
    <w:rsid w:val="00BC4748"/>
    <w:rsid w:val="00BC72AE"/>
    <w:rsid w:val="00BC7E48"/>
    <w:rsid w:val="00BE2303"/>
    <w:rsid w:val="00BE3697"/>
    <w:rsid w:val="00BF44EB"/>
    <w:rsid w:val="00C23E5C"/>
    <w:rsid w:val="00C25D14"/>
    <w:rsid w:val="00C323A6"/>
    <w:rsid w:val="00C37BB0"/>
    <w:rsid w:val="00C41C5F"/>
    <w:rsid w:val="00C50DE5"/>
    <w:rsid w:val="00C661C9"/>
    <w:rsid w:val="00C67EE3"/>
    <w:rsid w:val="00C83C09"/>
    <w:rsid w:val="00C94641"/>
    <w:rsid w:val="00C9707A"/>
    <w:rsid w:val="00CE2603"/>
    <w:rsid w:val="00CF0362"/>
    <w:rsid w:val="00D00531"/>
    <w:rsid w:val="00D46014"/>
    <w:rsid w:val="00D67293"/>
    <w:rsid w:val="00D72902"/>
    <w:rsid w:val="00D92F55"/>
    <w:rsid w:val="00D97437"/>
    <w:rsid w:val="00DA7032"/>
    <w:rsid w:val="00DB15A6"/>
    <w:rsid w:val="00DC217C"/>
    <w:rsid w:val="00DC35D3"/>
    <w:rsid w:val="00DD2B35"/>
    <w:rsid w:val="00DF09B6"/>
    <w:rsid w:val="00E01CCD"/>
    <w:rsid w:val="00E10BCF"/>
    <w:rsid w:val="00E132B6"/>
    <w:rsid w:val="00E20F88"/>
    <w:rsid w:val="00E55FEF"/>
    <w:rsid w:val="00E70DCE"/>
    <w:rsid w:val="00EA3A2A"/>
    <w:rsid w:val="00EB0C01"/>
    <w:rsid w:val="00EB7AEC"/>
    <w:rsid w:val="00EF289F"/>
    <w:rsid w:val="00EF71B0"/>
    <w:rsid w:val="00EF7216"/>
    <w:rsid w:val="00F178AC"/>
    <w:rsid w:val="00F23F0A"/>
    <w:rsid w:val="00F37E80"/>
    <w:rsid w:val="00F41B5E"/>
    <w:rsid w:val="00F667A8"/>
    <w:rsid w:val="00F66B96"/>
    <w:rsid w:val="00F929E4"/>
    <w:rsid w:val="00FA3736"/>
    <w:rsid w:val="00FC61E4"/>
    <w:rsid w:val="00FC7D0B"/>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923A2"/>
  <w15:chartTrackingRefBased/>
  <w15:docId w15:val="{35B69D5E-1967-4C1B-AFBC-59DC4B2F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68C3"/>
    <w:rPr>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63FE2"/>
    <w:pPr>
      <w:tabs>
        <w:tab w:val="center" w:pos="4513"/>
        <w:tab w:val="right" w:pos="9026"/>
      </w:tabs>
    </w:pPr>
  </w:style>
  <w:style w:type="character" w:customStyle="1" w:styleId="GlavaZnak">
    <w:name w:val="Glava Znak"/>
    <w:basedOn w:val="Privzetapisavaodstavka"/>
    <w:link w:val="Glava"/>
    <w:uiPriority w:val="99"/>
    <w:rsid w:val="00A63FE2"/>
    <w:rPr>
      <w:lang w:val="sv-SE"/>
    </w:rPr>
  </w:style>
  <w:style w:type="paragraph" w:styleId="Noga">
    <w:name w:val="footer"/>
    <w:basedOn w:val="Navaden"/>
    <w:link w:val="NogaZnak"/>
    <w:uiPriority w:val="99"/>
    <w:unhideWhenUsed/>
    <w:rsid w:val="00A63FE2"/>
    <w:pPr>
      <w:tabs>
        <w:tab w:val="center" w:pos="4513"/>
        <w:tab w:val="right" w:pos="9026"/>
      </w:tabs>
    </w:pPr>
  </w:style>
  <w:style w:type="character" w:customStyle="1" w:styleId="NogaZnak">
    <w:name w:val="Noga Znak"/>
    <w:basedOn w:val="Privzetapisavaodstavka"/>
    <w:link w:val="Noga"/>
    <w:uiPriority w:val="99"/>
    <w:rsid w:val="00A63FE2"/>
    <w:rPr>
      <w:lang w:val="sv-SE"/>
    </w:rPr>
  </w:style>
  <w:style w:type="paragraph" w:styleId="Navadensplet">
    <w:name w:val="Normal (Web)"/>
    <w:basedOn w:val="Navaden"/>
    <w:uiPriority w:val="99"/>
    <w:semiHidden/>
    <w:unhideWhenUsed/>
    <w:rsid w:val="00C9707A"/>
    <w:pPr>
      <w:spacing w:before="100" w:beforeAutospacing="1" w:after="100" w:afterAutospacing="1"/>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7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CYCLE%20INSTITUT\RRA%20Podravje\Obletnica%20dogodek\RRA%20logotip%20REDESIGN\1-RRA%20logo%2030%20let\RRA%2030%20let%20Word%20Dopis%20A4\RRA%2030%20let%20Dopis%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RRA 30 let Dopis A4</Template>
  <TotalTime>21</TotalTime>
  <Pages>2</Pages>
  <Words>639</Words>
  <Characters>3646</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Rania ŠRAJ AYACHE</cp:lastModifiedBy>
  <cp:revision>14</cp:revision>
  <cp:lastPrinted>2023-02-27T13:50:00Z</cp:lastPrinted>
  <dcterms:created xsi:type="dcterms:W3CDTF">2023-12-11T18:17:00Z</dcterms:created>
  <dcterms:modified xsi:type="dcterms:W3CDTF">2023-12-12T08:25:00Z</dcterms:modified>
</cp:coreProperties>
</file>