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511BA" w14:textId="77777777" w:rsidR="00354F9C" w:rsidRDefault="00354F9C" w:rsidP="00D558D6">
      <w:pPr>
        <w:spacing w:after="160" w:line="259" w:lineRule="auto"/>
        <w:jc w:val="both"/>
        <w:rPr>
          <w:rFonts w:ascii="Aptos" w:eastAsia="Aptos" w:hAnsi="Aptos" w:cs="Times New Roman"/>
          <w:b/>
          <w:bCs/>
          <w:kern w:val="2"/>
          <w14:ligatures w14:val="standardContextual"/>
        </w:rPr>
      </w:pPr>
    </w:p>
    <w:p w14:paraId="3FEEB194" w14:textId="40669EC0" w:rsidR="00D558D6" w:rsidRPr="00D558D6" w:rsidRDefault="00D558D6" w:rsidP="00D558D6">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b/>
          <w:bCs/>
          <w:kern w:val="2"/>
          <w14:ligatures w14:val="standardContextual"/>
        </w:rPr>
        <w:t>Sporočilo za medije</w:t>
      </w:r>
    </w:p>
    <w:p w14:paraId="58FE6DB8" w14:textId="77777777" w:rsidR="00354F9C" w:rsidRDefault="00354F9C" w:rsidP="00D558D6">
      <w:pPr>
        <w:spacing w:after="160" w:line="259" w:lineRule="auto"/>
        <w:jc w:val="both"/>
        <w:rPr>
          <w:rFonts w:ascii="Aptos" w:eastAsia="Aptos" w:hAnsi="Aptos" w:cs="Times New Roman"/>
          <w:b/>
          <w:bCs/>
          <w:kern w:val="2"/>
          <w14:ligatures w14:val="standardContextual"/>
        </w:rPr>
      </w:pPr>
    </w:p>
    <w:p w14:paraId="431F5C19" w14:textId="5DE5EE93" w:rsidR="00D558D6" w:rsidRPr="00D558D6" w:rsidRDefault="00D558D6" w:rsidP="00D558D6">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b/>
          <w:bCs/>
          <w:kern w:val="2"/>
          <w14:ligatures w14:val="standardContextual"/>
        </w:rPr>
        <w:t>Podravska regija na pragu milijona turističnih prenočitev</w:t>
      </w:r>
    </w:p>
    <w:p w14:paraId="251D030D" w14:textId="77777777" w:rsidR="00D558D6" w:rsidRPr="00D558D6" w:rsidRDefault="00D558D6" w:rsidP="00D558D6">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kern w:val="2"/>
          <w14:ligatures w14:val="standardContextual"/>
        </w:rPr>
        <w:t>[Maribor, 16. december 2024] Podravska regija beleži izjemen turistični uspeh, saj se približuje mejniku enega milijona prenočitev v letu 2024. Ta dosežek potrjuje privlačnost regije kot turistične destinacije in učinkovitost prizadevanj vseh deležnikov v turizmu.</w:t>
      </w:r>
    </w:p>
    <w:p w14:paraId="650AC6A3" w14:textId="77777777" w:rsidR="00D558D6" w:rsidRPr="00D558D6" w:rsidRDefault="00D558D6" w:rsidP="00D558D6">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kern w:val="2"/>
          <w14:ligatures w14:val="standardContextual"/>
        </w:rPr>
        <w:t xml:space="preserve">Na zaključnem srečanju Sveta regije, Razvojnega sveta regije in Regijske razvojne mreže Podravja, ki je potekalo v Muzeju Alfi Nipič v </w:t>
      </w:r>
      <w:proofErr w:type="spellStart"/>
      <w:r w:rsidRPr="00D558D6">
        <w:rPr>
          <w:rFonts w:ascii="Aptos" w:eastAsia="Aptos" w:hAnsi="Aptos" w:cs="Times New Roman"/>
          <w:kern w:val="2"/>
          <w14:ligatures w14:val="standardContextual"/>
        </w:rPr>
        <w:t>Jarenini</w:t>
      </w:r>
      <w:proofErr w:type="spellEnd"/>
      <w:r w:rsidRPr="00D558D6">
        <w:rPr>
          <w:rFonts w:ascii="Aptos" w:eastAsia="Aptos" w:hAnsi="Aptos" w:cs="Times New Roman"/>
          <w:kern w:val="2"/>
          <w14:ligatures w14:val="standardContextual"/>
        </w:rPr>
        <w:t>, so bili predstavljeni ključni dejavniki tega uspeha. Dogodek je združil predstavnike lokalnih skupnosti, turističnih organizacij in drugih deležnikov, ki so razpravljali o prihodnosti turizma v regiji.</w:t>
      </w:r>
    </w:p>
    <w:p w14:paraId="69734EE7" w14:textId="77777777" w:rsidR="00D558D6" w:rsidRPr="00D558D6" w:rsidRDefault="00D558D6" w:rsidP="00D558D6">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kern w:val="2"/>
          <w14:ligatures w14:val="standardContextual"/>
        </w:rPr>
        <w:t xml:space="preserve">Srečanje so s pozdravnimi nagovori otvorili gostitelj letošnjega srečanja, </w:t>
      </w:r>
      <w:r w:rsidRPr="00D558D6">
        <w:rPr>
          <w:rFonts w:ascii="Aptos" w:eastAsia="Aptos" w:hAnsi="Aptos" w:cs="Times New Roman"/>
          <w:b/>
          <w:bCs/>
          <w:kern w:val="2"/>
          <w14:ligatures w14:val="standardContextual"/>
        </w:rPr>
        <w:t>mag. Gregor Žmak</w:t>
      </w:r>
      <w:r w:rsidRPr="00D558D6">
        <w:rPr>
          <w:rFonts w:ascii="Aptos" w:eastAsia="Aptos" w:hAnsi="Aptos" w:cs="Times New Roman"/>
          <w:kern w:val="2"/>
          <w14:ligatures w14:val="standardContextual"/>
        </w:rPr>
        <w:t xml:space="preserve">, župan Občine Pesnica, predsednik Sveta regije in Razvojnega sveta regije Podravje, </w:t>
      </w:r>
      <w:r w:rsidRPr="00D558D6">
        <w:rPr>
          <w:rFonts w:ascii="Aptos" w:eastAsia="Aptos" w:hAnsi="Aptos" w:cs="Times New Roman"/>
          <w:b/>
          <w:bCs/>
          <w:kern w:val="2"/>
          <w14:ligatures w14:val="standardContextual"/>
        </w:rPr>
        <w:t>dr. Marko Soršak</w:t>
      </w:r>
      <w:r w:rsidRPr="00D558D6">
        <w:rPr>
          <w:rFonts w:ascii="Aptos" w:eastAsia="Aptos" w:hAnsi="Aptos" w:cs="Times New Roman"/>
          <w:kern w:val="2"/>
          <w14:ligatures w14:val="standardContextual"/>
        </w:rPr>
        <w:t xml:space="preserve"> ter </w:t>
      </w:r>
      <w:r w:rsidRPr="00D558D6">
        <w:rPr>
          <w:rFonts w:ascii="Aptos" w:eastAsia="Aptos" w:hAnsi="Aptos" w:cs="Times New Roman"/>
          <w:b/>
          <w:bCs/>
          <w:kern w:val="2"/>
          <w14:ligatures w14:val="standardContextual"/>
        </w:rPr>
        <w:t>Nataša Ritonija</w:t>
      </w:r>
      <w:r w:rsidRPr="00D558D6">
        <w:rPr>
          <w:rFonts w:ascii="Aptos" w:eastAsia="Aptos" w:hAnsi="Aptos" w:cs="Times New Roman"/>
          <w:kern w:val="2"/>
          <w14:ligatures w14:val="standardContextual"/>
        </w:rPr>
        <w:t xml:space="preserve">, direktorica Regionalne razvojne agencije za Podravje - Maribor, ki so poudarili pomen sodelovanja vseh deležnikov regije za učinkovit trajnostni razvoj.   </w:t>
      </w:r>
    </w:p>
    <w:p w14:paraId="07A6DF25" w14:textId="77777777" w:rsidR="00D558D6" w:rsidRPr="00D558D6" w:rsidRDefault="00D558D6" w:rsidP="00D558D6">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kern w:val="2"/>
          <w14:ligatures w14:val="standardContextual"/>
        </w:rPr>
        <w:t>Prav sodelovanje deležnikov v konzorcijih kot so destinacija Štajerska, Partnerstvo za Pohorje in Dravska kolesarska pot je tisto, kar je pripeljalo do takšnih rezultatov. »</w:t>
      </w:r>
      <w:r w:rsidRPr="00D558D6">
        <w:rPr>
          <w:rFonts w:ascii="Aptos" w:eastAsia="Aptos" w:hAnsi="Aptos" w:cs="Times New Roman"/>
          <w:i/>
          <w:iCs/>
          <w:kern w:val="2"/>
          <w14:ligatures w14:val="standardContextual"/>
        </w:rPr>
        <w:t xml:space="preserve">S skupnim načrtovanjem, s skupnimi nastopi, s skupnimi akcijami seveda pripomoremo k temu, da se številke, tudi prenočitev, bližajo oziroma so že višje kot tiste, ki so bile leta 2019, kar je dejansko tudi trend na ravni celotne Slovenije,« </w:t>
      </w:r>
      <w:r w:rsidRPr="00D558D6">
        <w:rPr>
          <w:rFonts w:ascii="Aptos" w:eastAsia="Aptos" w:hAnsi="Aptos" w:cs="Times New Roman"/>
          <w:kern w:val="2"/>
          <w14:ligatures w14:val="standardContextual"/>
        </w:rPr>
        <w:t xml:space="preserve">izpostavlja </w:t>
      </w:r>
      <w:r w:rsidRPr="00D558D6">
        <w:rPr>
          <w:rFonts w:ascii="Aptos" w:eastAsia="Aptos" w:hAnsi="Aptos" w:cs="Times New Roman"/>
          <w:b/>
          <w:bCs/>
          <w:kern w:val="2"/>
          <w14:ligatures w14:val="standardContextual"/>
        </w:rPr>
        <w:t>Karmen Razlag</w:t>
      </w:r>
      <w:r w:rsidRPr="00D558D6">
        <w:rPr>
          <w:rFonts w:ascii="Aptos" w:eastAsia="Aptos" w:hAnsi="Aptos" w:cs="Times New Roman"/>
          <w:kern w:val="2"/>
          <w14:ligatures w14:val="standardContextual"/>
        </w:rPr>
        <w:t>, vodja Sektorja za turizem na RRA Podravje - Maribor.</w:t>
      </w:r>
    </w:p>
    <w:p w14:paraId="3B424AD4" w14:textId="6FEBB409" w:rsidR="00D558D6" w:rsidRPr="00D558D6" w:rsidRDefault="00D558D6" w:rsidP="00D558D6">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kern w:val="2"/>
          <w14:ligatures w14:val="standardContextual"/>
        </w:rPr>
        <w:t xml:space="preserve">Zaključno srečanje je bila tudi priložnost, da </w:t>
      </w:r>
      <w:r>
        <w:rPr>
          <w:rFonts w:ascii="Aptos" w:eastAsia="Aptos" w:hAnsi="Aptos" w:cs="Times New Roman"/>
          <w:kern w:val="2"/>
          <w14:ligatures w14:val="standardContextual"/>
        </w:rPr>
        <w:t xml:space="preserve">smo zastavili </w:t>
      </w:r>
      <w:r w:rsidRPr="00D558D6">
        <w:rPr>
          <w:rFonts w:ascii="Aptos" w:eastAsia="Aptos" w:hAnsi="Aptos" w:cs="Times New Roman"/>
          <w:kern w:val="2"/>
          <w14:ligatures w14:val="standardContextual"/>
        </w:rPr>
        <w:t>smernice za prihodnost. Osrednji del dogodka je bila razprava o</w:t>
      </w:r>
      <w:r w:rsidR="00AE6E55">
        <w:rPr>
          <w:rFonts w:ascii="Aptos" w:eastAsia="Aptos" w:hAnsi="Aptos" w:cs="Times New Roman"/>
          <w:kern w:val="2"/>
          <w14:ligatures w14:val="standardContextual"/>
        </w:rPr>
        <w:t xml:space="preserve"> sodobnih trendih </w:t>
      </w:r>
      <w:r w:rsidR="00354F9C">
        <w:rPr>
          <w:rFonts w:ascii="Aptos" w:eastAsia="Aptos" w:hAnsi="Aptos" w:cs="Times New Roman"/>
          <w:kern w:val="2"/>
          <w14:ligatures w14:val="standardContextual"/>
        </w:rPr>
        <w:t xml:space="preserve">in digitalizaciji </w:t>
      </w:r>
      <w:r w:rsidR="00AE6E55">
        <w:rPr>
          <w:rFonts w:ascii="Aptos" w:eastAsia="Aptos" w:hAnsi="Aptos" w:cs="Times New Roman"/>
          <w:kern w:val="2"/>
          <w14:ligatures w14:val="standardContextual"/>
        </w:rPr>
        <w:t xml:space="preserve">v </w:t>
      </w:r>
      <w:r w:rsidRPr="00D558D6">
        <w:rPr>
          <w:rFonts w:ascii="Aptos" w:eastAsia="Aptos" w:hAnsi="Aptos" w:cs="Times New Roman"/>
          <w:kern w:val="2"/>
          <w14:ligatures w14:val="standardContextual"/>
        </w:rPr>
        <w:t>turizma, kjer so govornice poudarile ključne izzive in priložnosti za razvoj Podravja:</w:t>
      </w:r>
    </w:p>
    <w:p w14:paraId="793D7F6E" w14:textId="2B6D2B2E" w:rsidR="00D558D6" w:rsidRPr="00D558D6" w:rsidRDefault="00D558D6" w:rsidP="00D558D6">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b/>
          <w:bCs/>
          <w:kern w:val="2"/>
          <w14:ligatures w14:val="standardContextual"/>
        </w:rPr>
        <w:t>Jasmina Vidmar</w:t>
      </w:r>
      <w:r w:rsidRPr="00D558D6">
        <w:rPr>
          <w:rFonts w:ascii="Aptos" w:eastAsia="Aptos" w:hAnsi="Aptos" w:cs="Times New Roman"/>
          <w:kern w:val="2"/>
          <w14:ligatures w14:val="standardContextual"/>
        </w:rPr>
        <w:t xml:space="preserve">, generalna sekretarka Skupnosti občin Slovenije: </w:t>
      </w:r>
      <w:r w:rsidRPr="00D558D6">
        <w:rPr>
          <w:rFonts w:ascii="Aptos" w:eastAsia="Aptos" w:hAnsi="Aptos" w:cs="Times New Roman"/>
          <w:i/>
          <w:iCs/>
          <w:kern w:val="2"/>
          <w14:ligatures w14:val="standardContextual"/>
        </w:rPr>
        <w:t>"Ključno je uravnavanje presežnega dela turizma, saj imajo nekatere občine težave z upravljanjem turističnih tokov. Spodbujamo iskanje novih turističnih produktov, pri tem pa mora biti zagotovljeno soglasje lokalnega prebivalstva. Pomembno je horizontalno povezovanje, ne le vertikalno."</w:t>
      </w:r>
      <w:r w:rsidR="00B85AD8" w:rsidRPr="00B85AD8">
        <w:t xml:space="preserve"> </w:t>
      </w:r>
      <w:r w:rsidR="00B85AD8" w:rsidRPr="00B85AD8">
        <w:rPr>
          <w:rFonts w:ascii="Aptos" w:eastAsia="Aptos" w:hAnsi="Aptos" w:cs="Times New Roman"/>
          <w:kern w:val="2"/>
          <w14:ligatures w14:val="standardContextual"/>
        </w:rPr>
        <w:t>Povedala je tudi</w:t>
      </w:r>
      <w:r w:rsidR="00B85AD8" w:rsidRPr="00B85AD8">
        <w:rPr>
          <w:rFonts w:ascii="Aptos" w:eastAsia="Aptos" w:hAnsi="Aptos" w:cs="Times New Roman"/>
          <w:kern w:val="2"/>
          <w14:ligatures w14:val="standardContextual"/>
        </w:rPr>
        <w:t>, da so pridobili podnebno pisarno, ki bo vodila podnebno prilagajanje v občinah na različnih področjih, tudi v turizmu.</w:t>
      </w:r>
    </w:p>
    <w:p w14:paraId="474E85B0" w14:textId="253EBBFC" w:rsidR="00D558D6" w:rsidRPr="00D558D6" w:rsidRDefault="00D558D6" w:rsidP="00D558D6">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b/>
          <w:bCs/>
          <w:kern w:val="2"/>
          <w14:ligatures w14:val="standardContextual"/>
        </w:rPr>
        <w:t>Barbara Zmrzlikar</w:t>
      </w:r>
      <w:r w:rsidRPr="00D558D6">
        <w:rPr>
          <w:rFonts w:ascii="Aptos" w:eastAsia="Aptos" w:hAnsi="Aptos" w:cs="Times New Roman"/>
          <w:kern w:val="2"/>
          <w14:ligatures w14:val="standardContextual"/>
        </w:rPr>
        <w:t xml:space="preserve">, </w:t>
      </w:r>
      <w:r w:rsidR="00B85AD8">
        <w:rPr>
          <w:rFonts w:ascii="Aptos" w:eastAsia="Aptos" w:hAnsi="Aptos" w:cs="Times New Roman"/>
          <w:kern w:val="2"/>
          <w14:ligatures w14:val="standardContextual"/>
        </w:rPr>
        <w:t>vodja sektorja Razvoj in raziskave na</w:t>
      </w:r>
      <w:r w:rsidRPr="00D558D6">
        <w:rPr>
          <w:rFonts w:ascii="Aptos" w:eastAsia="Aptos" w:hAnsi="Aptos" w:cs="Times New Roman"/>
          <w:kern w:val="2"/>
          <w14:ligatures w14:val="standardContextual"/>
        </w:rPr>
        <w:t xml:space="preserve"> Slovensk</w:t>
      </w:r>
      <w:r w:rsidR="00B85AD8">
        <w:rPr>
          <w:rFonts w:ascii="Aptos" w:eastAsia="Aptos" w:hAnsi="Aptos" w:cs="Times New Roman"/>
          <w:kern w:val="2"/>
          <w14:ligatures w14:val="standardContextual"/>
        </w:rPr>
        <w:t>i</w:t>
      </w:r>
      <w:r w:rsidRPr="00D558D6">
        <w:rPr>
          <w:rFonts w:ascii="Aptos" w:eastAsia="Aptos" w:hAnsi="Aptos" w:cs="Times New Roman"/>
          <w:kern w:val="2"/>
          <w14:ligatures w14:val="standardContextual"/>
        </w:rPr>
        <w:t xml:space="preserve"> turističn</w:t>
      </w:r>
      <w:r w:rsidR="00B85AD8">
        <w:rPr>
          <w:rFonts w:ascii="Aptos" w:eastAsia="Aptos" w:hAnsi="Aptos" w:cs="Times New Roman"/>
          <w:kern w:val="2"/>
          <w14:ligatures w14:val="standardContextual"/>
        </w:rPr>
        <w:t>i</w:t>
      </w:r>
      <w:r w:rsidRPr="00D558D6">
        <w:rPr>
          <w:rFonts w:ascii="Aptos" w:eastAsia="Aptos" w:hAnsi="Aptos" w:cs="Times New Roman"/>
          <w:kern w:val="2"/>
          <w14:ligatures w14:val="standardContextual"/>
        </w:rPr>
        <w:t xml:space="preserve"> organizacij</w:t>
      </w:r>
      <w:r w:rsidR="00B85AD8">
        <w:rPr>
          <w:rFonts w:ascii="Aptos" w:eastAsia="Aptos" w:hAnsi="Aptos" w:cs="Times New Roman"/>
          <w:kern w:val="2"/>
          <w14:ligatures w14:val="standardContextual"/>
        </w:rPr>
        <w:t>i (STO)</w:t>
      </w:r>
      <w:r w:rsidRPr="00D558D6">
        <w:rPr>
          <w:rFonts w:ascii="Aptos" w:eastAsia="Aptos" w:hAnsi="Aptos" w:cs="Times New Roman"/>
          <w:kern w:val="2"/>
          <w14:ligatures w14:val="standardContextual"/>
        </w:rPr>
        <w:t xml:space="preserve">: </w:t>
      </w:r>
      <w:r w:rsidRPr="00D558D6">
        <w:rPr>
          <w:rFonts w:ascii="Aptos" w:eastAsia="Aptos" w:hAnsi="Aptos" w:cs="Times New Roman"/>
          <w:i/>
          <w:iCs/>
          <w:kern w:val="2"/>
          <w14:ligatures w14:val="standardContextual"/>
        </w:rPr>
        <w:t>"V naslednjem letu bo objavljen razpis za turistične destinacije, ki bo podprl promocijo, digitalizacijo, razvoj, povezovanje produktov in izobraževanje za dvig kompetenc. Ključno je ozaveščanje in izobraževanje deležnikov ter predstavitev dobrih praks."</w:t>
      </w:r>
    </w:p>
    <w:p w14:paraId="15BDB665" w14:textId="4C58570B" w:rsidR="00E70CA2" w:rsidRDefault="00D558D6" w:rsidP="006A1C3D">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b/>
          <w:bCs/>
          <w:kern w:val="2"/>
          <w14:ligatures w14:val="standardContextual"/>
        </w:rPr>
        <w:t>Janja Viher</w:t>
      </w:r>
      <w:r w:rsidRPr="00D558D6">
        <w:rPr>
          <w:rFonts w:ascii="Aptos" w:eastAsia="Aptos" w:hAnsi="Aptos" w:cs="Times New Roman"/>
          <w:kern w:val="2"/>
          <w14:ligatures w14:val="standardContextual"/>
        </w:rPr>
        <w:t>, direktorica Štajerske turistične zveze</w:t>
      </w:r>
      <w:r w:rsidR="00B85AD8">
        <w:rPr>
          <w:rFonts w:ascii="Aptos" w:eastAsia="Aptos" w:hAnsi="Aptos" w:cs="Times New Roman"/>
          <w:kern w:val="2"/>
          <w14:ligatures w14:val="standardContextual"/>
        </w:rPr>
        <w:t xml:space="preserve"> (ŠTZ)</w:t>
      </w:r>
      <w:r w:rsidRPr="00D558D6">
        <w:rPr>
          <w:rFonts w:ascii="Aptos" w:eastAsia="Aptos" w:hAnsi="Aptos" w:cs="Times New Roman"/>
          <w:kern w:val="2"/>
          <w14:ligatures w14:val="standardContextual"/>
        </w:rPr>
        <w:t xml:space="preserve">: </w:t>
      </w:r>
      <w:r w:rsidRPr="00D558D6">
        <w:rPr>
          <w:rFonts w:ascii="Aptos" w:eastAsia="Aptos" w:hAnsi="Aptos" w:cs="Times New Roman"/>
          <w:i/>
          <w:iCs/>
          <w:kern w:val="2"/>
          <w14:ligatures w14:val="standardContextual"/>
        </w:rPr>
        <w:t xml:space="preserve">"Naše </w:t>
      </w:r>
      <w:r w:rsidR="00C358EF">
        <w:rPr>
          <w:rFonts w:ascii="Aptos" w:eastAsia="Aptos" w:hAnsi="Aptos" w:cs="Times New Roman"/>
          <w:i/>
          <w:iCs/>
          <w:kern w:val="2"/>
          <w14:ligatures w14:val="standardContextual"/>
        </w:rPr>
        <w:t>prost</w:t>
      </w:r>
      <w:r w:rsidR="0073617D">
        <w:rPr>
          <w:rFonts w:ascii="Aptos" w:eastAsia="Aptos" w:hAnsi="Aptos" w:cs="Times New Roman"/>
          <w:i/>
          <w:iCs/>
          <w:kern w:val="2"/>
          <w14:ligatures w14:val="standardContextual"/>
        </w:rPr>
        <w:t>ovoljne</w:t>
      </w:r>
      <w:r w:rsidR="00C358EF">
        <w:rPr>
          <w:rFonts w:ascii="Aptos" w:eastAsia="Aptos" w:hAnsi="Aptos" w:cs="Times New Roman"/>
          <w:i/>
          <w:iCs/>
          <w:kern w:val="2"/>
          <w14:ligatures w14:val="standardContextual"/>
        </w:rPr>
        <w:t xml:space="preserve"> </w:t>
      </w:r>
      <w:r w:rsidRPr="00D558D6">
        <w:rPr>
          <w:rFonts w:ascii="Aptos" w:eastAsia="Aptos" w:hAnsi="Aptos" w:cs="Times New Roman"/>
          <w:i/>
          <w:iCs/>
          <w:kern w:val="2"/>
          <w14:ligatures w14:val="standardContextual"/>
        </w:rPr>
        <w:t xml:space="preserve">aktivnosti so usmerjene v </w:t>
      </w:r>
      <w:r w:rsidR="006D65A1">
        <w:rPr>
          <w:rFonts w:ascii="Aptos" w:eastAsia="Aptos" w:hAnsi="Aptos" w:cs="Times New Roman"/>
          <w:i/>
          <w:iCs/>
          <w:kern w:val="2"/>
          <w14:ligatures w14:val="standardContextual"/>
        </w:rPr>
        <w:t>gostoljubnost</w:t>
      </w:r>
      <w:r w:rsidRPr="00D558D6">
        <w:rPr>
          <w:rFonts w:ascii="Aptos" w:eastAsia="Aptos" w:hAnsi="Aptos" w:cs="Times New Roman"/>
          <w:i/>
          <w:iCs/>
          <w:kern w:val="2"/>
          <w14:ligatures w14:val="standardContextual"/>
        </w:rPr>
        <w:t xml:space="preserve">. Trenutno imamo več kot 200 lokalnih vodnikov in 4600 članov v 61 društvih. Obiskovalci potrebujejo </w:t>
      </w:r>
      <w:proofErr w:type="spellStart"/>
      <w:r w:rsidRPr="00D558D6">
        <w:rPr>
          <w:rFonts w:ascii="Aptos" w:eastAsia="Aptos" w:hAnsi="Aptos" w:cs="Times New Roman"/>
          <w:i/>
          <w:iCs/>
          <w:kern w:val="2"/>
          <w14:ligatures w14:val="standardContextual"/>
        </w:rPr>
        <w:t>personalizirano</w:t>
      </w:r>
      <w:proofErr w:type="spellEnd"/>
      <w:r w:rsidRPr="00D558D6">
        <w:rPr>
          <w:rFonts w:ascii="Aptos" w:eastAsia="Aptos" w:hAnsi="Aptos" w:cs="Times New Roman"/>
          <w:i/>
          <w:iCs/>
          <w:kern w:val="2"/>
          <w14:ligatures w14:val="standardContextual"/>
        </w:rPr>
        <w:t xml:space="preserve"> zgodbo, ki jo lahko dobijo skozi vodenje. Pomembno je, da nagovorimo mlajše generacije med 16 in 29 let."</w:t>
      </w:r>
      <w:r w:rsidR="00B85AD8">
        <w:rPr>
          <w:rFonts w:ascii="Aptos" w:eastAsia="Aptos" w:hAnsi="Aptos" w:cs="Times New Roman"/>
          <w:i/>
          <w:iCs/>
          <w:kern w:val="2"/>
          <w14:ligatures w14:val="standardContextual"/>
        </w:rPr>
        <w:t xml:space="preserve"> </w:t>
      </w:r>
      <w:r w:rsidR="00B85AD8">
        <w:rPr>
          <w:rFonts w:ascii="Aptos" w:eastAsia="Aptos" w:hAnsi="Aptos" w:cs="Times New Roman"/>
          <w:kern w:val="2"/>
          <w14:ligatures w14:val="standardContextual"/>
        </w:rPr>
        <w:t>Povedala je tudi, da</w:t>
      </w:r>
      <w:r w:rsidR="00067183">
        <w:rPr>
          <w:rFonts w:ascii="Aptos" w:eastAsia="Aptos" w:hAnsi="Aptos" w:cs="Times New Roman"/>
          <w:kern w:val="2"/>
          <w14:ligatures w14:val="standardContextual"/>
        </w:rPr>
        <w:t xml:space="preserve"> znaša proračun</w:t>
      </w:r>
      <w:r w:rsidR="00B85AD8">
        <w:rPr>
          <w:rFonts w:ascii="Aptos" w:eastAsia="Aptos" w:hAnsi="Aptos" w:cs="Times New Roman"/>
          <w:kern w:val="2"/>
          <w14:ligatures w14:val="standardContextual"/>
        </w:rPr>
        <w:t xml:space="preserve"> ŠT</w:t>
      </w:r>
      <w:r w:rsidR="00C358EF">
        <w:rPr>
          <w:rFonts w:ascii="Aptos" w:eastAsia="Aptos" w:hAnsi="Aptos" w:cs="Times New Roman"/>
          <w:kern w:val="2"/>
          <w14:ligatures w14:val="standardContextual"/>
        </w:rPr>
        <w:t>Z</w:t>
      </w:r>
      <w:r w:rsidR="00067183">
        <w:rPr>
          <w:rFonts w:ascii="Aptos" w:eastAsia="Aptos" w:hAnsi="Aptos" w:cs="Times New Roman"/>
          <w:kern w:val="2"/>
          <w14:ligatures w14:val="standardContextual"/>
        </w:rPr>
        <w:t xml:space="preserve"> </w:t>
      </w:r>
      <w:r w:rsidR="002A4807">
        <w:rPr>
          <w:rFonts w:ascii="Aptos" w:eastAsia="Aptos" w:hAnsi="Aptos" w:cs="Times New Roman"/>
          <w:kern w:val="2"/>
          <w14:ligatures w14:val="standardContextual"/>
        </w:rPr>
        <w:t>15 tisoč evrov, med tem ko</w:t>
      </w:r>
      <w:r w:rsidR="000719EB">
        <w:rPr>
          <w:rFonts w:ascii="Aptos" w:eastAsia="Aptos" w:hAnsi="Aptos" w:cs="Times New Roman"/>
          <w:kern w:val="2"/>
          <w14:ligatures w14:val="standardContextual"/>
        </w:rPr>
        <w:t xml:space="preserve"> je ta </w:t>
      </w:r>
      <w:r w:rsidR="006A1C3D" w:rsidRPr="006A1C3D">
        <w:rPr>
          <w:rFonts w:ascii="Aptos" w:eastAsia="Aptos" w:hAnsi="Aptos" w:cs="Times New Roman"/>
          <w:kern w:val="2"/>
          <w14:ligatures w14:val="standardContextual"/>
        </w:rPr>
        <w:t xml:space="preserve">čez mejo </w:t>
      </w:r>
      <w:r w:rsidR="000719EB">
        <w:rPr>
          <w:rFonts w:ascii="Aptos" w:eastAsia="Aptos" w:hAnsi="Aptos" w:cs="Times New Roman"/>
          <w:kern w:val="2"/>
          <w14:ligatures w14:val="standardContextual"/>
        </w:rPr>
        <w:t>(</w:t>
      </w:r>
      <w:r w:rsidR="006A1C3D" w:rsidRPr="006A1C3D">
        <w:rPr>
          <w:rFonts w:ascii="Aptos" w:eastAsia="Aptos" w:hAnsi="Aptos" w:cs="Times New Roman"/>
          <w:kern w:val="2"/>
          <w14:ligatures w14:val="standardContextual"/>
        </w:rPr>
        <w:t xml:space="preserve">turistična zveza </w:t>
      </w:r>
      <w:proofErr w:type="spellStart"/>
      <w:r w:rsidR="006A1C3D" w:rsidRPr="006A1C3D">
        <w:rPr>
          <w:rFonts w:ascii="Aptos" w:eastAsia="Aptos" w:hAnsi="Aptos" w:cs="Times New Roman"/>
          <w:kern w:val="2"/>
          <w14:ligatures w14:val="standardContextual"/>
        </w:rPr>
        <w:t>Steiermark</w:t>
      </w:r>
      <w:proofErr w:type="spellEnd"/>
      <w:r w:rsidR="000719EB">
        <w:rPr>
          <w:rFonts w:ascii="Aptos" w:eastAsia="Aptos" w:hAnsi="Aptos" w:cs="Times New Roman"/>
          <w:kern w:val="2"/>
          <w14:ligatures w14:val="standardContextual"/>
        </w:rPr>
        <w:t xml:space="preserve">) </w:t>
      </w:r>
      <w:r w:rsidR="006A1C3D" w:rsidRPr="006A1C3D">
        <w:rPr>
          <w:rFonts w:ascii="Aptos" w:eastAsia="Aptos" w:hAnsi="Aptos" w:cs="Times New Roman"/>
          <w:kern w:val="2"/>
          <w14:ligatures w14:val="standardContextual"/>
        </w:rPr>
        <w:t xml:space="preserve">15 milijonov evrov. </w:t>
      </w:r>
    </w:p>
    <w:p w14:paraId="3EE16E66" w14:textId="3D7389A8" w:rsidR="006A1C3D" w:rsidRPr="00D558D6" w:rsidRDefault="00E70CA2" w:rsidP="006A1C3D">
      <w:pPr>
        <w:spacing w:after="160" w:line="259" w:lineRule="auto"/>
        <w:jc w:val="both"/>
        <w:rPr>
          <w:rFonts w:ascii="Aptos" w:eastAsia="Aptos" w:hAnsi="Aptos" w:cs="Times New Roman"/>
          <w:kern w:val="2"/>
          <w14:ligatures w14:val="standardContextual"/>
        </w:rPr>
      </w:pPr>
      <w:r w:rsidRPr="00683139">
        <w:rPr>
          <w:rFonts w:ascii="Aptos" w:eastAsia="Aptos" w:hAnsi="Aptos" w:cs="Times New Roman"/>
          <w:i/>
          <w:iCs/>
          <w:kern w:val="2"/>
          <w14:ligatures w14:val="standardContextual"/>
        </w:rPr>
        <w:t>»</w:t>
      </w:r>
      <w:r w:rsidR="006A1C3D" w:rsidRPr="00683139">
        <w:rPr>
          <w:rFonts w:ascii="Aptos" w:eastAsia="Aptos" w:hAnsi="Aptos" w:cs="Times New Roman"/>
          <w:i/>
          <w:iCs/>
          <w:kern w:val="2"/>
          <w14:ligatures w14:val="standardContextual"/>
        </w:rPr>
        <w:t>To je tista razlika, ko se včasih vprašamo, zakaj je na drugi strani meje tako drugače,</w:t>
      </w:r>
      <w:r w:rsidRPr="00683139">
        <w:rPr>
          <w:rFonts w:ascii="Aptos" w:eastAsia="Aptos" w:hAnsi="Aptos" w:cs="Times New Roman"/>
          <w:i/>
          <w:iCs/>
          <w:kern w:val="2"/>
          <w14:ligatures w14:val="standardContextual"/>
        </w:rPr>
        <w:t>«</w:t>
      </w:r>
      <w:r w:rsidR="006A1C3D" w:rsidRPr="006A1C3D">
        <w:rPr>
          <w:rFonts w:ascii="Aptos" w:eastAsia="Aptos" w:hAnsi="Aptos" w:cs="Times New Roman"/>
          <w:kern w:val="2"/>
          <w14:ligatures w14:val="standardContextual"/>
        </w:rPr>
        <w:t xml:space="preserve"> </w:t>
      </w:r>
      <w:r w:rsidR="000B45A0">
        <w:rPr>
          <w:rFonts w:ascii="Aptos" w:eastAsia="Aptos" w:hAnsi="Aptos" w:cs="Times New Roman"/>
          <w:kern w:val="2"/>
          <w14:ligatures w14:val="standardContextual"/>
        </w:rPr>
        <w:t xml:space="preserve">razmišlja </w:t>
      </w:r>
      <w:r w:rsidRPr="001F0878">
        <w:rPr>
          <w:rFonts w:ascii="Aptos" w:eastAsia="Aptos" w:hAnsi="Aptos" w:cs="Times New Roman"/>
          <w:b/>
          <w:bCs/>
          <w:kern w:val="2"/>
          <w14:ligatures w14:val="standardContextual"/>
        </w:rPr>
        <w:t xml:space="preserve">Dr. </w:t>
      </w:r>
      <w:r w:rsidR="006A1C3D" w:rsidRPr="001F0878">
        <w:rPr>
          <w:rFonts w:ascii="Aptos" w:eastAsia="Aptos" w:hAnsi="Aptos" w:cs="Times New Roman"/>
          <w:b/>
          <w:bCs/>
          <w:kern w:val="2"/>
          <w14:ligatures w14:val="standardContextual"/>
        </w:rPr>
        <w:t>Marko Soršak</w:t>
      </w:r>
      <w:r w:rsidR="000B45A0">
        <w:rPr>
          <w:rFonts w:ascii="Aptos" w:eastAsia="Aptos" w:hAnsi="Aptos" w:cs="Times New Roman"/>
          <w:kern w:val="2"/>
          <w14:ligatures w14:val="standardContextual"/>
        </w:rPr>
        <w:t xml:space="preserve"> in kritično izpostavlja, da:</w:t>
      </w:r>
      <w:r w:rsidR="00964C0D">
        <w:rPr>
          <w:rFonts w:ascii="Aptos" w:eastAsia="Aptos" w:hAnsi="Aptos" w:cs="Times New Roman"/>
          <w:kern w:val="2"/>
          <w14:ligatures w14:val="standardContextual"/>
        </w:rPr>
        <w:t xml:space="preserve"> </w:t>
      </w:r>
      <w:r w:rsidR="00683139" w:rsidRPr="00683139">
        <w:rPr>
          <w:rFonts w:ascii="Aptos" w:eastAsia="Aptos" w:hAnsi="Aptos" w:cs="Times New Roman"/>
          <w:i/>
          <w:iCs/>
          <w:kern w:val="2"/>
          <w14:ligatures w14:val="standardContextual"/>
        </w:rPr>
        <w:t>»</w:t>
      </w:r>
      <w:r w:rsidR="000B45A0">
        <w:rPr>
          <w:rFonts w:ascii="Aptos" w:eastAsia="Aptos" w:hAnsi="Aptos" w:cs="Times New Roman"/>
          <w:i/>
          <w:iCs/>
          <w:kern w:val="2"/>
          <w14:ligatures w14:val="standardContextual"/>
        </w:rPr>
        <w:t>t</w:t>
      </w:r>
      <w:r w:rsidR="00A54689" w:rsidRPr="00A54689">
        <w:rPr>
          <w:rFonts w:ascii="Aptos" w:eastAsia="Aptos" w:hAnsi="Aptos" w:cs="Times New Roman"/>
          <w:i/>
          <w:iCs/>
          <w:kern w:val="2"/>
          <w14:ligatures w14:val="standardContextual"/>
        </w:rPr>
        <w:t>ežava ni v organiziranosti, ampak v sredstvih. Tudi spremembe področne zakonodaje, ki naj bi na novo oblikovale organe regij, ne bodo imele učinka, dokler država razvojno zaostalim regijam ne bo namenila ustreznih sredstev</w:t>
      </w:r>
      <w:r w:rsidR="001F0878">
        <w:rPr>
          <w:rFonts w:ascii="Aptos" w:eastAsia="Aptos" w:hAnsi="Aptos" w:cs="Times New Roman"/>
          <w:kern w:val="2"/>
          <w14:ligatures w14:val="standardContextual"/>
        </w:rPr>
        <w:t>.</w:t>
      </w:r>
    </w:p>
    <w:p w14:paraId="03B5E9C2" w14:textId="77777777" w:rsidR="00354F9C" w:rsidRDefault="00354F9C" w:rsidP="00D558D6">
      <w:pPr>
        <w:spacing w:after="160" w:line="259" w:lineRule="auto"/>
        <w:jc w:val="both"/>
        <w:rPr>
          <w:rFonts w:ascii="Aptos" w:eastAsia="Aptos" w:hAnsi="Aptos" w:cs="Times New Roman"/>
          <w:kern w:val="2"/>
          <w14:ligatures w14:val="standardContextual"/>
        </w:rPr>
      </w:pPr>
    </w:p>
    <w:p w14:paraId="384FDD04" w14:textId="77777777" w:rsidR="00354F9C" w:rsidRDefault="00354F9C" w:rsidP="00D558D6">
      <w:pPr>
        <w:spacing w:after="160" w:line="259" w:lineRule="auto"/>
        <w:jc w:val="both"/>
        <w:rPr>
          <w:rFonts w:ascii="Aptos" w:eastAsia="Aptos" w:hAnsi="Aptos" w:cs="Times New Roman"/>
          <w:kern w:val="2"/>
          <w14:ligatures w14:val="standardContextual"/>
        </w:rPr>
      </w:pPr>
    </w:p>
    <w:p w14:paraId="7AE5C3E4" w14:textId="74D55CA3" w:rsidR="00D558D6" w:rsidRPr="00D558D6" w:rsidRDefault="00D558D6" w:rsidP="00D558D6">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kern w:val="2"/>
          <w14:ligatures w14:val="standardContextual"/>
        </w:rPr>
        <w:t xml:space="preserve">Dogodek je obogatil kulturni program z nastopom legendarnega glasbenika </w:t>
      </w:r>
      <w:proofErr w:type="spellStart"/>
      <w:r w:rsidRPr="00D558D6">
        <w:rPr>
          <w:rFonts w:ascii="Aptos" w:eastAsia="Aptos" w:hAnsi="Aptos" w:cs="Times New Roman"/>
          <w:kern w:val="2"/>
          <w14:ligatures w14:val="standardContextual"/>
        </w:rPr>
        <w:t>Alfija</w:t>
      </w:r>
      <w:proofErr w:type="spellEnd"/>
      <w:r w:rsidRPr="00D558D6">
        <w:rPr>
          <w:rFonts w:ascii="Aptos" w:eastAsia="Aptos" w:hAnsi="Aptos" w:cs="Times New Roman"/>
          <w:kern w:val="2"/>
          <w14:ligatures w14:val="standardContextual"/>
        </w:rPr>
        <w:t xml:space="preserve"> Nipiča in Toneta Partljiča, ki sta s svojimi nastopi navdušila zbrane goste.</w:t>
      </w:r>
    </w:p>
    <w:p w14:paraId="04BA617A" w14:textId="16C61BA3" w:rsidR="006B7B43" w:rsidRDefault="00D558D6" w:rsidP="00D558D6">
      <w:pPr>
        <w:spacing w:after="160" w:line="259" w:lineRule="auto"/>
        <w:jc w:val="both"/>
        <w:rPr>
          <w:rFonts w:ascii="Aptos" w:eastAsia="Aptos" w:hAnsi="Aptos" w:cs="Times New Roman"/>
          <w:kern w:val="2"/>
          <w14:ligatures w14:val="standardContextual"/>
        </w:rPr>
      </w:pPr>
      <w:r w:rsidRPr="00D558D6">
        <w:rPr>
          <w:rFonts w:ascii="Aptos" w:eastAsia="Aptos" w:hAnsi="Aptos" w:cs="Times New Roman"/>
          <w:kern w:val="2"/>
          <w14:ligatures w14:val="standardContextual"/>
        </w:rPr>
        <w:t>Regionalna razvojna agencija za Podravje - Maribor se zavezuje k nadaljnjemu spodbujanju trajnostnega in digitalno podprtega turizma ter krepitvi sodelovanja med vsemi deležniki v regiji. Skupaj bomo še naprej gradili prepoznavnost Podravja kot privlačne turistične destinacije, ki ponuja edinstvena doživetja za obiskovalce.</w:t>
      </w:r>
    </w:p>
    <w:p w14:paraId="7B15FB81" w14:textId="77777777" w:rsidR="00354F9C" w:rsidRDefault="00354F9C" w:rsidP="00D558D6">
      <w:pPr>
        <w:spacing w:after="160" w:line="259" w:lineRule="auto"/>
        <w:jc w:val="both"/>
        <w:rPr>
          <w:rFonts w:ascii="Aptos" w:eastAsia="Aptos" w:hAnsi="Aptos" w:cs="Times New Roman"/>
          <w:kern w:val="2"/>
          <w14:ligatures w14:val="standardContextual"/>
        </w:rPr>
      </w:pPr>
    </w:p>
    <w:p w14:paraId="66594DC8" w14:textId="71BF366B" w:rsidR="00354F9C" w:rsidRPr="00D558D6" w:rsidRDefault="00354F9C" w:rsidP="00D558D6">
      <w:pPr>
        <w:spacing w:after="160" w:line="259" w:lineRule="auto"/>
        <w:jc w:val="both"/>
      </w:pPr>
    </w:p>
    <w:sectPr w:rsidR="00354F9C" w:rsidRPr="00D558D6" w:rsidSect="002F07B5">
      <w:headerReference w:type="default" r:id="rId9"/>
      <w:footerReference w:type="default" r:id="rId10"/>
      <w:headerReference w:type="first" r:id="rId11"/>
      <w:footerReference w:type="first" r:id="rId12"/>
      <w:pgSz w:w="11900" w:h="16840"/>
      <w:pgMar w:top="1417" w:right="1127" w:bottom="1134"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1D5F7" w14:textId="77777777" w:rsidR="00B9250E" w:rsidRDefault="00B9250E" w:rsidP="006168C3">
      <w:r>
        <w:separator/>
      </w:r>
    </w:p>
  </w:endnote>
  <w:endnote w:type="continuationSeparator" w:id="0">
    <w:p w14:paraId="7367CDEB" w14:textId="77777777" w:rsidR="00B9250E" w:rsidRDefault="00B9250E" w:rsidP="006168C3">
      <w:r>
        <w:continuationSeparator/>
      </w:r>
    </w:p>
  </w:endnote>
  <w:endnote w:type="continuationNotice" w:id="1">
    <w:p w14:paraId="53652346" w14:textId="77777777" w:rsidR="00B9250E" w:rsidRDefault="00B92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Light">
    <w:panose1 w:val="020E0502030303020204"/>
    <w:charset w:val="EE"/>
    <w:family w:val="swiss"/>
    <w:pitch w:val="variable"/>
    <w:sig w:usb0="A00002FF"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ACA72" w14:textId="46227A47" w:rsidR="00C271BA" w:rsidRDefault="00C271BA">
    <w:pPr>
      <w:pStyle w:val="Noga"/>
    </w:pPr>
    <w:r>
      <w:rPr>
        <w:noProof/>
      </w:rPr>
      <w:drawing>
        <wp:anchor distT="0" distB="0" distL="114300" distR="114300" simplePos="0" relativeHeight="251654149" behindDoc="1" locked="0" layoutInCell="1" allowOverlap="1" wp14:anchorId="04FFE8A2" wp14:editId="4127CE4E">
          <wp:simplePos x="0" y="0"/>
          <wp:positionH relativeFrom="column">
            <wp:posOffset>0</wp:posOffset>
          </wp:positionH>
          <wp:positionV relativeFrom="paragraph">
            <wp:posOffset>165100</wp:posOffset>
          </wp:positionV>
          <wp:extent cx="762000" cy="422910"/>
          <wp:effectExtent l="0" t="0" r="0" b="7620"/>
          <wp:wrapTight wrapText="bothSides">
            <wp:wrapPolygon edited="0">
              <wp:start x="0" y="0"/>
              <wp:lineTo x="0" y="21236"/>
              <wp:lineTo x="21060" y="21236"/>
              <wp:lineTo x="21060" y="0"/>
              <wp:lineTo x="0" y="0"/>
            </wp:wrapPolygon>
          </wp:wrapTight>
          <wp:docPr id="2143401499" name="Slika 1" descr="Slika, ki vsebuje besede rokopis, skica, kaligrafija, črn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57083" name="Slika 1" descr="Slika, ki vsebuje besede rokopis, skica, kaligrafija, črn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2910"/>
                  </a:xfrm>
                  <a:prstGeom prst="rect">
                    <a:avLst/>
                  </a:prstGeom>
                  <a:noFill/>
                  <a:ln>
                    <a:noFill/>
                  </a:ln>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753A5" w14:textId="77777777" w:rsidR="00C25D14" w:rsidRPr="000B1E06" w:rsidRDefault="000B1E06" w:rsidP="006168C3">
    <w:pPr>
      <w:pStyle w:val="Noga"/>
    </w:pPr>
    <w:r>
      <w:rPr>
        <w:noProof/>
      </w:rPr>
      <w:drawing>
        <wp:anchor distT="0" distB="0" distL="114300" distR="114300" simplePos="0" relativeHeight="251652098" behindDoc="1" locked="1" layoutInCell="1" allowOverlap="1" wp14:anchorId="6B70E541" wp14:editId="1D7C853C">
          <wp:simplePos x="0" y="0"/>
          <wp:positionH relativeFrom="page">
            <wp:posOffset>2687320</wp:posOffset>
          </wp:positionH>
          <wp:positionV relativeFrom="bottomMargin">
            <wp:posOffset>365760</wp:posOffset>
          </wp:positionV>
          <wp:extent cx="4258310" cy="323215"/>
          <wp:effectExtent l="0" t="0" r="0" b="0"/>
          <wp:wrapNone/>
          <wp:docPr id="95848590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58310" cy="3232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BCF02" w14:textId="77777777" w:rsidR="00B9250E" w:rsidRDefault="00B9250E" w:rsidP="006168C3">
      <w:r>
        <w:separator/>
      </w:r>
    </w:p>
  </w:footnote>
  <w:footnote w:type="continuationSeparator" w:id="0">
    <w:p w14:paraId="0FDA0AD9" w14:textId="77777777" w:rsidR="00B9250E" w:rsidRDefault="00B9250E" w:rsidP="006168C3">
      <w:r>
        <w:continuationSeparator/>
      </w:r>
    </w:p>
  </w:footnote>
  <w:footnote w:type="continuationNotice" w:id="1">
    <w:p w14:paraId="141EC6B7" w14:textId="77777777" w:rsidR="00B9250E" w:rsidRDefault="00B92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80BA" w14:textId="52A619F2" w:rsidR="00655DC0" w:rsidRDefault="00C11082" w:rsidP="00541C49">
    <w:pPr>
      <w:pStyle w:val="Glava"/>
      <w:tabs>
        <w:tab w:val="clear" w:pos="4513"/>
        <w:tab w:val="clear" w:pos="9026"/>
        <w:tab w:val="left" w:pos="930"/>
      </w:tabs>
    </w:pPr>
    <w:r>
      <w:rPr>
        <w:noProof/>
      </w:rPr>
      <w:drawing>
        <wp:anchor distT="0" distB="0" distL="114300" distR="114300" simplePos="0" relativeHeight="251660293" behindDoc="0" locked="0" layoutInCell="1" allowOverlap="1" wp14:anchorId="73F52B47" wp14:editId="24E4EFAB">
          <wp:simplePos x="0" y="0"/>
          <wp:positionH relativeFrom="column">
            <wp:posOffset>3773765</wp:posOffset>
          </wp:positionH>
          <wp:positionV relativeFrom="paragraph">
            <wp:posOffset>-59400</wp:posOffset>
          </wp:positionV>
          <wp:extent cx="2179320" cy="511810"/>
          <wp:effectExtent l="0" t="0" r="0" b="2540"/>
          <wp:wrapNone/>
          <wp:docPr id="186355037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50378" name="Picture 2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79320" cy="511810"/>
                  </a:xfrm>
                  <a:prstGeom prst="rect">
                    <a:avLst/>
                  </a:prstGeom>
                </pic:spPr>
              </pic:pic>
            </a:graphicData>
          </a:graphic>
        </wp:anchor>
      </w:drawing>
    </w:r>
    <w:r w:rsidR="00655DC0" w:rsidRPr="00655DC0">
      <w:rPr>
        <w:noProof/>
      </w:rPr>
      <w:drawing>
        <wp:anchor distT="0" distB="0" distL="114300" distR="114300" simplePos="0" relativeHeight="251652101" behindDoc="1" locked="1" layoutInCell="1" allowOverlap="1" wp14:anchorId="77EE80F9" wp14:editId="493E4BEE">
          <wp:simplePos x="0" y="0"/>
          <wp:positionH relativeFrom="page">
            <wp:posOffset>691515</wp:posOffset>
          </wp:positionH>
          <wp:positionV relativeFrom="page">
            <wp:posOffset>5028565</wp:posOffset>
          </wp:positionV>
          <wp:extent cx="7148830" cy="7195820"/>
          <wp:effectExtent l="0" t="0" r="0" b="0"/>
          <wp:wrapNone/>
          <wp:docPr id="111328849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extLst>
                      <a:ext uri="{28A0092B-C50C-407E-A947-70E740481C1C}">
                        <a14:useLocalDpi xmlns:a14="http://schemas.microsoft.com/office/drawing/2010/main" val="0"/>
                      </a:ext>
                    </a:extLst>
                  </a:blip>
                  <a:stretch>
                    <a:fillRect/>
                  </a:stretch>
                </pic:blipFill>
                <pic:spPr>
                  <a:xfrm flipH="1">
                    <a:off x="0" y="0"/>
                    <a:ext cx="7148830" cy="7195820"/>
                  </a:xfrm>
                  <a:prstGeom prst="rect">
                    <a:avLst/>
                  </a:prstGeom>
                </pic:spPr>
              </pic:pic>
            </a:graphicData>
          </a:graphic>
          <wp14:sizeRelH relativeFrom="margin">
            <wp14:pctWidth>0</wp14:pctWidth>
          </wp14:sizeRelH>
          <wp14:sizeRelV relativeFrom="margin">
            <wp14:pctHeight>0</wp14:pctHeight>
          </wp14:sizeRelV>
        </wp:anchor>
      </w:drawing>
    </w:r>
    <w:r w:rsidR="00541C4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24DE" w14:textId="77777777" w:rsidR="00F37E80" w:rsidRDefault="00A5493B" w:rsidP="006168C3">
    <w:pPr>
      <w:pStyle w:val="Glava"/>
    </w:pPr>
    <w:r>
      <w:rPr>
        <w:noProof/>
      </w:rPr>
      <w:drawing>
        <wp:anchor distT="0" distB="0" distL="114300" distR="114300" simplePos="0" relativeHeight="251652099" behindDoc="1" locked="1" layoutInCell="1" allowOverlap="1" wp14:anchorId="608F2074" wp14:editId="4D100352">
          <wp:simplePos x="0" y="0"/>
          <wp:positionH relativeFrom="column">
            <wp:posOffset>3380740</wp:posOffset>
          </wp:positionH>
          <wp:positionV relativeFrom="page">
            <wp:posOffset>621665</wp:posOffset>
          </wp:positionV>
          <wp:extent cx="2717800" cy="468630"/>
          <wp:effectExtent l="0" t="0" r="0" b="1270"/>
          <wp:wrapNone/>
          <wp:docPr id="41916198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17800" cy="468630"/>
                  </a:xfrm>
                  <a:prstGeom prst="rect">
                    <a:avLst/>
                  </a:prstGeom>
                </pic:spPr>
              </pic:pic>
            </a:graphicData>
          </a:graphic>
          <wp14:sizeRelH relativeFrom="margin">
            <wp14:pctWidth>0</wp14:pctWidth>
          </wp14:sizeRelH>
          <wp14:sizeRelV relativeFrom="margin">
            <wp14:pctHeight>0</wp14:pctHeight>
          </wp14:sizeRelV>
        </wp:anchor>
      </w:drawing>
    </w:r>
    <w:r w:rsidR="00F37E80" w:rsidRPr="00F37E80">
      <w:rPr>
        <w:noProof/>
      </w:rPr>
      <w:drawing>
        <wp:anchor distT="0" distB="0" distL="114300" distR="114300" simplePos="0" relativeHeight="251652096" behindDoc="1" locked="1" layoutInCell="1" allowOverlap="0" wp14:anchorId="51C6E61D" wp14:editId="474EAA11">
          <wp:simplePos x="0" y="0"/>
          <wp:positionH relativeFrom="page">
            <wp:posOffset>727710</wp:posOffset>
          </wp:positionH>
          <wp:positionV relativeFrom="page">
            <wp:posOffset>357505</wp:posOffset>
          </wp:positionV>
          <wp:extent cx="2078355" cy="734060"/>
          <wp:effectExtent l="0" t="0" r="4445" b="2540"/>
          <wp:wrapNone/>
          <wp:docPr id="14043015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078355" cy="734060"/>
                  </a:xfrm>
                  <a:prstGeom prst="rect">
                    <a:avLst/>
                  </a:prstGeom>
                </pic:spPr>
              </pic:pic>
            </a:graphicData>
          </a:graphic>
          <wp14:sizeRelH relativeFrom="margin">
            <wp14:pctWidth>0</wp14:pctWidth>
          </wp14:sizeRelH>
          <wp14:sizeRelV relativeFrom="margin">
            <wp14:pctHeight>0</wp14:pctHeight>
          </wp14:sizeRelV>
        </wp:anchor>
      </w:drawing>
    </w:r>
    <w:r w:rsidR="00B33F69">
      <w:rPr>
        <w:noProof/>
      </w:rPr>
      <w:drawing>
        <wp:anchor distT="0" distB="0" distL="114300" distR="114300" simplePos="0" relativeHeight="251652097" behindDoc="1" locked="1" layoutInCell="1" allowOverlap="1" wp14:anchorId="28B886C4" wp14:editId="2FDF1D87">
          <wp:simplePos x="0" y="0"/>
          <wp:positionH relativeFrom="page">
            <wp:align>right</wp:align>
          </wp:positionH>
          <wp:positionV relativeFrom="page">
            <wp:align>bottom</wp:align>
          </wp:positionV>
          <wp:extent cx="7163435" cy="7206615"/>
          <wp:effectExtent l="0" t="0" r="0" b="0"/>
          <wp:wrapNone/>
          <wp:docPr id="119908853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7164000" cy="72069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76405"/>
    <w:multiLevelType w:val="hybridMultilevel"/>
    <w:tmpl w:val="D86081F6"/>
    <w:lvl w:ilvl="0" w:tplc="37BCA0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01A0C2A"/>
    <w:multiLevelType w:val="multilevel"/>
    <w:tmpl w:val="BFF25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215D4F"/>
    <w:multiLevelType w:val="hybridMultilevel"/>
    <w:tmpl w:val="F574F310"/>
    <w:lvl w:ilvl="0" w:tplc="8ACE78C4">
      <w:numFmt w:val="bullet"/>
      <w:lvlText w:val="-"/>
      <w:lvlJc w:val="left"/>
      <w:pPr>
        <w:ind w:left="720" w:hanging="360"/>
      </w:pPr>
      <w:rPr>
        <w:rFonts w:ascii="Candara Light" w:eastAsiaTheme="minorHAnsi" w:hAnsi="Candara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27682C"/>
    <w:multiLevelType w:val="hybridMultilevel"/>
    <w:tmpl w:val="37845498"/>
    <w:lvl w:ilvl="0" w:tplc="C2C2145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2AA100C"/>
    <w:multiLevelType w:val="multilevel"/>
    <w:tmpl w:val="A1585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805ED5"/>
    <w:multiLevelType w:val="hybridMultilevel"/>
    <w:tmpl w:val="64187A90"/>
    <w:lvl w:ilvl="0" w:tplc="8ACE78C4">
      <w:numFmt w:val="bullet"/>
      <w:lvlText w:val="-"/>
      <w:lvlJc w:val="left"/>
      <w:pPr>
        <w:ind w:left="360" w:hanging="360"/>
      </w:pPr>
      <w:rPr>
        <w:rFonts w:ascii="Candara Light" w:eastAsiaTheme="minorHAnsi" w:hAnsi="Candara Light"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72AF7097"/>
    <w:multiLevelType w:val="hybridMultilevel"/>
    <w:tmpl w:val="3F3C569C"/>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21362213">
    <w:abstractNumId w:val="1"/>
  </w:num>
  <w:num w:numId="2" w16cid:durableId="1209954709">
    <w:abstractNumId w:val="4"/>
  </w:num>
  <w:num w:numId="3" w16cid:durableId="251089189">
    <w:abstractNumId w:val="3"/>
  </w:num>
  <w:num w:numId="4" w16cid:durableId="69544972">
    <w:abstractNumId w:val="6"/>
  </w:num>
  <w:num w:numId="5" w16cid:durableId="821190220">
    <w:abstractNumId w:val="5"/>
  </w:num>
  <w:num w:numId="6" w16cid:durableId="101539791">
    <w:abstractNumId w:val="2"/>
  </w:num>
  <w:num w:numId="7" w16cid:durableId="23235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93"/>
    <w:rsid w:val="00006E77"/>
    <w:rsid w:val="00011129"/>
    <w:rsid w:val="00015D5B"/>
    <w:rsid w:val="00022DA6"/>
    <w:rsid w:val="00044C0E"/>
    <w:rsid w:val="00067183"/>
    <w:rsid w:val="000719EB"/>
    <w:rsid w:val="000A4EE5"/>
    <w:rsid w:val="000B1E06"/>
    <w:rsid w:val="000B45A0"/>
    <w:rsid w:val="000C4AE7"/>
    <w:rsid w:val="000D7413"/>
    <w:rsid w:val="000E2983"/>
    <w:rsid w:val="00102975"/>
    <w:rsid w:val="001034D1"/>
    <w:rsid w:val="00115B00"/>
    <w:rsid w:val="001264F7"/>
    <w:rsid w:val="00136032"/>
    <w:rsid w:val="001500CC"/>
    <w:rsid w:val="00150B33"/>
    <w:rsid w:val="001631C5"/>
    <w:rsid w:val="001664BD"/>
    <w:rsid w:val="00183D74"/>
    <w:rsid w:val="001A05BF"/>
    <w:rsid w:val="001A1C87"/>
    <w:rsid w:val="001A35BB"/>
    <w:rsid w:val="001A3765"/>
    <w:rsid w:val="001A3C4D"/>
    <w:rsid w:val="001A517A"/>
    <w:rsid w:val="001C002B"/>
    <w:rsid w:val="001C11AA"/>
    <w:rsid w:val="001E2F0E"/>
    <w:rsid w:val="001F0878"/>
    <w:rsid w:val="00201967"/>
    <w:rsid w:val="002066D5"/>
    <w:rsid w:val="00207F17"/>
    <w:rsid w:val="00213471"/>
    <w:rsid w:val="0024196B"/>
    <w:rsid w:val="00246876"/>
    <w:rsid w:val="0026456A"/>
    <w:rsid w:val="00265393"/>
    <w:rsid w:val="002657F8"/>
    <w:rsid w:val="00273BB7"/>
    <w:rsid w:val="00286270"/>
    <w:rsid w:val="00286F9F"/>
    <w:rsid w:val="00296747"/>
    <w:rsid w:val="00296DE2"/>
    <w:rsid w:val="002A012D"/>
    <w:rsid w:val="002A22B8"/>
    <w:rsid w:val="002A2E54"/>
    <w:rsid w:val="002A44F0"/>
    <w:rsid w:val="002A4807"/>
    <w:rsid w:val="002C4F3F"/>
    <w:rsid w:val="002E0FA2"/>
    <w:rsid w:val="002E7A0A"/>
    <w:rsid w:val="002F07B5"/>
    <w:rsid w:val="002F1BBB"/>
    <w:rsid w:val="002F1C6A"/>
    <w:rsid w:val="00307D07"/>
    <w:rsid w:val="003135CA"/>
    <w:rsid w:val="0031657C"/>
    <w:rsid w:val="00323C72"/>
    <w:rsid w:val="0033290C"/>
    <w:rsid w:val="00352A21"/>
    <w:rsid w:val="00354F9C"/>
    <w:rsid w:val="00385174"/>
    <w:rsid w:val="00385188"/>
    <w:rsid w:val="0038557E"/>
    <w:rsid w:val="0038733F"/>
    <w:rsid w:val="00397CC1"/>
    <w:rsid w:val="003B68A4"/>
    <w:rsid w:val="003D1649"/>
    <w:rsid w:val="003D5971"/>
    <w:rsid w:val="003F25ED"/>
    <w:rsid w:val="00414706"/>
    <w:rsid w:val="00423610"/>
    <w:rsid w:val="00444141"/>
    <w:rsid w:val="00447757"/>
    <w:rsid w:val="0046720F"/>
    <w:rsid w:val="00471179"/>
    <w:rsid w:val="00473050"/>
    <w:rsid w:val="00473E70"/>
    <w:rsid w:val="004770BA"/>
    <w:rsid w:val="00480D10"/>
    <w:rsid w:val="004814BD"/>
    <w:rsid w:val="00491C93"/>
    <w:rsid w:val="00495F39"/>
    <w:rsid w:val="004B6803"/>
    <w:rsid w:val="004C39EF"/>
    <w:rsid w:val="004D7AE6"/>
    <w:rsid w:val="004E13B1"/>
    <w:rsid w:val="004F7CB4"/>
    <w:rsid w:val="00502A97"/>
    <w:rsid w:val="00521C85"/>
    <w:rsid w:val="00525C9A"/>
    <w:rsid w:val="005310C8"/>
    <w:rsid w:val="00541C49"/>
    <w:rsid w:val="00542EB3"/>
    <w:rsid w:val="0055463A"/>
    <w:rsid w:val="0055786A"/>
    <w:rsid w:val="00557C51"/>
    <w:rsid w:val="00561D93"/>
    <w:rsid w:val="005B6735"/>
    <w:rsid w:val="005C090E"/>
    <w:rsid w:val="005D0CED"/>
    <w:rsid w:val="005E6DB2"/>
    <w:rsid w:val="00601EEC"/>
    <w:rsid w:val="0061343E"/>
    <w:rsid w:val="006168C3"/>
    <w:rsid w:val="0061754A"/>
    <w:rsid w:val="00624011"/>
    <w:rsid w:val="00633292"/>
    <w:rsid w:val="00633891"/>
    <w:rsid w:val="006436ED"/>
    <w:rsid w:val="00647FC8"/>
    <w:rsid w:val="00653775"/>
    <w:rsid w:val="00655DC0"/>
    <w:rsid w:val="006801CC"/>
    <w:rsid w:val="00683139"/>
    <w:rsid w:val="00692C3B"/>
    <w:rsid w:val="00696555"/>
    <w:rsid w:val="006A1C3D"/>
    <w:rsid w:val="006B4A2E"/>
    <w:rsid w:val="006B7B43"/>
    <w:rsid w:val="006C118B"/>
    <w:rsid w:val="006D2A17"/>
    <w:rsid w:val="006D65A1"/>
    <w:rsid w:val="006E7449"/>
    <w:rsid w:val="006F4D42"/>
    <w:rsid w:val="006F73E6"/>
    <w:rsid w:val="00705D79"/>
    <w:rsid w:val="007101C0"/>
    <w:rsid w:val="007203CB"/>
    <w:rsid w:val="00726309"/>
    <w:rsid w:val="0073617D"/>
    <w:rsid w:val="007363BB"/>
    <w:rsid w:val="00741DF2"/>
    <w:rsid w:val="00744053"/>
    <w:rsid w:val="00744CCE"/>
    <w:rsid w:val="00753D4F"/>
    <w:rsid w:val="0075542B"/>
    <w:rsid w:val="00766A7D"/>
    <w:rsid w:val="00780E0A"/>
    <w:rsid w:val="007865E7"/>
    <w:rsid w:val="00787955"/>
    <w:rsid w:val="007C10AA"/>
    <w:rsid w:val="007C1B02"/>
    <w:rsid w:val="007C57BA"/>
    <w:rsid w:val="007C7080"/>
    <w:rsid w:val="007D3DB6"/>
    <w:rsid w:val="007F24FC"/>
    <w:rsid w:val="007F300D"/>
    <w:rsid w:val="008003F2"/>
    <w:rsid w:val="00815B70"/>
    <w:rsid w:val="00835EDB"/>
    <w:rsid w:val="008361BC"/>
    <w:rsid w:val="00851CEF"/>
    <w:rsid w:val="0086713B"/>
    <w:rsid w:val="00871B16"/>
    <w:rsid w:val="00874760"/>
    <w:rsid w:val="00884493"/>
    <w:rsid w:val="008A04D8"/>
    <w:rsid w:val="008C2D09"/>
    <w:rsid w:val="008E4D8F"/>
    <w:rsid w:val="008E7324"/>
    <w:rsid w:val="00904467"/>
    <w:rsid w:val="00904E73"/>
    <w:rsid w:val="009158BA"/>
    <w:rsid w:val="00935BDB"/>
    <w:rsid w:val="00964C0D"/>
    <w:rsid w:val="009915C7"/>
    <w:rsid w:val="009949B4"/>
    <w:rsid w:val="009A2CBA"/>
    <w:rsid w:val="009B2ACF"/>
    <w:rsid w:val="009C01BF"/>
    <w:rsid w:val="009D5FF4"/>
    <w:rsid w:val="009E0981"/>
    <w:rsid w:val="009F4C0D"/>
    <w:rsid w:val="00A000F5"/>
    <w:rsid w:val="00A14940"/>
    <w:rsid w:val="00A179BA"/>
    <w:rsid w:val="00A264D1"/>
    <w:rsid w:val="00A31D53"/>
    <w:rsid w:val="00A32F0B"/>
    <w:rsid w:val="00A34F93"/>
    <w:rsid w:val="00A5011C"/>
    <w:rsid w:val="00A54689"/>
    <w:rsid w:val="00A5493B"/>
    <w:rsid w:val="00A561DD"/>
    <w:rsid w:val="00A573C8"/>
    <w:rsid w:val="00A57B1A"/>
    <w:rsid w:val="00A63FE2"/>
    <w:rsid w:val="00A67FF7"/>
    <w:rsid w:val="00A7532C"/>
    <w:rsid w:val="00A76D96"/>
    <w:rsid w:val="00A86F8A"/>
    <w:rsid w:val="00A93C3E"/>
    <w:rsid w:val="00AA6F0F"/>
    <w:rsid w:val="00AA7F23"/>
    <w:rsid w:val="00AB4BC9"/>
    <w:rsid w:val="00AB54EE"/>
    <w:rsid w:val="00AC04FD"/>
    <w:rsid w:val="00AC354E"/>
    <w:rsid w:val="00AC709D"/>
    <w:rsid w:val="00AD0AB6"/>
    <w:rsid w:val="00AD1ECE"/>
    <w:rsid w:val="00AD272F"/>
    <w:rsid w:val="00AE617F"/>
    <w:rsid w:val="00AE6E55"/>
    <w:rsid w:val="00AE7EAC"/>
    <w:rsid w:val="00AF251C"/>
    <w:rsid w:val="00AF2E87"/>
    <w:rsid w:val="00AF3F9E"/>
    <w:rsid w:val="00B001F5"/>
    <w:rsid w:val="00B0655B"/>
    <w:rsid w:val="00B10C5B"/>
    <w:rsid w:val="00B117F4"/>
    <w:rsid w:val="00B27680"/>
    <w:rsid w:val="00B32013"/>
    <w:rsid w:val="00B338BC"/>
    <w:rsid w:val="00B33F69"/>
    <w:rsid w:val="00B4320A"/>
    <w:rsid w:val="00B43D2F"/>
    <w:rsid w:val="00B45F70"/>
    <w:rsid w:val="00B4635C"/>
    <w:rsid w:val="00B61DD5"/>
    <w:rsid w:val="00B85AD8"/>
    <w:rsid w:val="00B86062"/>
    <w:rsid w:val="00B9250E"/>
    <w:rsid w:val="00BA59A5"/>
    <w:rsid w:val="00BC72FD"/>
    <w:rsid w:val="00BC7E48"/>
    <w:rsid w:val="00BD3AFD"/>
    <w:rsid w:val="00BE2303"/>
    <w:rsid w:val="00BE3697"/>
    <w:rsid w:val="00C11082"/>
    <w:rsid w:val="00C11F96"/>
    <w:rsid w:val="00C235B3"/>
    <w:rsid w:val="00C23E5C"/>
    <w:rsid w:val="00C25D14"/>
    <w:rsid w:val="00C271BA"/>
    <w:rsid w:val="00C33897"/>
    <w:rsid w:val="00C358EF"/>
    <w:rsid w:val="00C36FC0"/>
    <w:rsid w:val="00C37BB0"/>
    <w:rsid w:val="00C41C5F"/>
    <w:rsid w:val="00C4644C"/>
    <w:rsid w:val="00C52D04"/>
    <w:rsid w:val="00C66A0C"/>
    <w:rsid w:val="00C73E27"/>
    <w:rsid w:val="00C767B8"/>
    <w:rsid w:val="00C8027E"/>
    <w:rsid w:val="00C909FB"/>
    <w:rsid w:val="00C9567C"/>
    <w:rsid w:val="00CA19CC"/>
    <w:rsid w:val="00CA6F05"/>
    <w:rsid w:val="00CB6F76"/>
    <w:rsid w:val="00CB7B5B"/>
    <w:rsid w:val="00CC2941"/>
    <w:rsid w:val="00CC5385"/>
    <w:rsid w:val="00CF6DB1"/>
    <w:rsid w:val="00D133F2"/>
    <w:rsid w:val="00D215B0"/>
    <w:rsid w:val="00D409B6"/>
    <w:rsid w:val="00D46014"/>
    <w:rsid w:val="00D558D6"/>
    <w:rsid w:val="00D67826"/>
    <w:rsid w:val="00D7616F"/>
    <w:rsid w:val="00D92B19"/>
    <w:rsid w:val="00D92F55"/>
    <w:rsid w:val="00D943D9"/>
    <w:rsid w:val="00D95D73"/>
    <w:rsid w:val="00DB000B"/>
    <w:rsid w:val="00DB15A6"/>
    <w:rsid w:val="00DC09A8"/>
    <w:rsid w:val="00DC649D"/>
    <w:rsid w:val="00DE7D6D"/>
    <w:rsid w:val="00E316B6"/>
    <w:rsid w:val="00E4056A"/>
    <w:rsid w:val="00E40748"/>
    <w:rsid w:val="00E41084"/>
    <w:rsid w:val="00E562A3"/>
    <w:rsid w:val="00E70CA2"/>
    <w:rsid w:val="00E74AB6"/>
    <w:rsid w:val="00E76D62"/>
    <w:rsid w:val="00EA4570"/>
    <w:rsid w:val="00EC69D3"/>
    <w:rsid w:val="00ED20E5"/>
    <w:rsid w:val="00EE321E"/>
    <w:rsid w:val="00EE7724"/>
    <w:rsid w:val="00EF04E8"/>
    <w:rsid w:val="00EF3190"/>
    <w:rsid w:val="00F01988"/>
    <w:rsid w:val="00F03FF0"/>
    <w:rsid w:val="00F05E3F"/>
    <w:rsid w:val="00F23F0A"/>
    <w:rsid w:val="00F3344E"/>
    <w:rsid w:val="00F37B17"/>
    <w:rsid w:val="00F37E80"/>
    <w:rsid w:val="00F5078C"/>
    <w:rsid w:val="00F65A27"/>
    <w:rsid w:val="00F8707F"/>
    <w:rsid w:val="00F923E7"/>
    <w:rsid w:val="00F9369B"/>
    <w:rsid w:val="00FB2DB4"/>
    <w:rsid w:val="00FB364C"/>
    <w:rsid w:val="00FB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E682B"/>
  <w15:chartTrackingRefBased/>
  <w15:docId w15:val="{E843166B-89AE-44BD-8D77-38B8CA5C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86270"/>
    <w:rPr>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63FE2"/>
    <w:pPr>
      <w:tabs>
        <w:tab w:val="center" w:pos="4513"/>
        <w:tab w:val="right" w:pos="9026"/>
      </w:tabs>
    </w:pPr>
  </w:style>
  <w:style w:type="character" w:customStyle="1" w:styleId="GlavaZnak">
    <w:name w:val="Glava Znak"/>
    <w:basedOn w:val="Privzetapisavaodstavka"/>
    <w:link w:val="Glava"/>
    <w:uiPriority w:val="99"/>
    <w:rsid w:val="00A63FE2"/>
    <w:rPr>
      <w:lang w:val="sv-SE"/>
    </w:rPr>
  </w:style>
  <w:style w:type="paragraph" w:styleId="Noga">
    <w:name w:val="footer"/>
    <w:basedOn w:val="Navaden"/>
    <w:link w:val="NogaZnak"/>
    <w:uiPriority w:val="99"/>
    <w:unhideWhenUsed/>
    <w:rsid w:val="00A63FE2"/>
    <w:pPr>
      <w:tabs>
        <w:tab w:val="center" w:pos="4513"/>
        <w:tab w:val="right" w:pos="9026"/>
      </w:tabs>
    </w:pPr>
  </w:style>
  <w:style w:type="character" w:customStyle="1" w:styleId="NogaZnak">
    <w:name w:val="Noga Znak"/>
    <w:basedOn w:val="Privzetapisavaodstavka"/>
    <w:link w:val="Noga"/>
    <w:uiPriority w:val="99"/>
    <w:rsid w:val="00A63FE2"/>
    <w:rPr>
      <w:lang w:val="sv-SE"/>
    </w:rPr>
  </w:style>
  <w:style w:type="character" w:styleId="Sprotnaopomba-sklic">
    <w:name w:val="footnote reference"/>
    <w:semiHidden/>
    <w:rsid w:val="00CA6F05"/>
    <w:rPr>
      <w:vertAlign w:val="superscript"/>
    </w:rPr>
  </w:style>
  <w:style w:type="table" w:styleId="Tabelamrea">
    <w:name w:val="Table Grid"/>
    <w:basedOn w:val="Navadnatabela"/>
    <w:uiPriority w:val="39"/>
    <w:rsid w:val="007C1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C271BA"/>
    <w:rPr>
      <w:color w:val="0563C1" w:themeColor="hyperlink"/>
      <w:u w:val="single"/>
    </w:rPr>
  </w:style>
  <w:style w:type="character" w:styleId="Nerazreenaomemba">
    <w:name w:val="Unresolved Mention"/>
    <w:basedOn w:val="Privzetapisavaodstavka"/>
    <w:uiPriority w:val="99"/>
    <w:semiHidden/>
    <w:unhideWhenUsed/>
    <w:rsid w:val="00C767B8"/>
    <w:rPr>
      <w:color w:val="605E5C"/>
      <w:shd w:val="clear" w:color="auto" w:fill="E1DFDD"/>
    </w:rPr>
  </w:style>
  <w:style w:type="character" w:styleId="SledenaHiperpovezava">
    <w:name w:val="FollowedHyperlink"/>
    <w:basedOn w:val="Privzetapisavaodstavka"/>
    <w:uiPriority w:val="99"/>
    <w:semiHidden/>
    <w:unhideWhenUsed/>
    <w:rsid w:val="00C767B8"/>
    <w:rPr>
      <w:color w:val="954F72" w:themeColor="followedHyperlink"/>
      <w:u w:val="single"/>
    </w:rPr>
  </w:style>
  <w:style w:type="paragraph" w:styleId="Odstavekseznama">
    <w:name w:val="List Paragraph"/>
    <w:basedOn w:val="Navaden"/>
    <w:uiPriority w:val="34"/>
    <w:qFormat/>
    <w:rsid w:val="00E56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utj\RRA-Podravje\MiRRA%20-%20Documents\1_SPLOSNI_SEKTOR_VSI\01_CGP_RRA\LOGO%202024\Predloge\RRA%20Dopis%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8" ma:contentTypeDescription="Ustvari nov dokument." ma:contentTypeScope="" ma:versionID="28780ffc4611a1ad5c651a55f4ec3daa">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e0eb8a1868784104ddc1492aca4f1d4f"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AF74A-BF51-4449-A997-620C964FF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EE1D9-E69A-4B09-9EA2-31189ADAD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RRA Dopis A4.dotx</Template>
  <TotalTime>65</TotalTime>
  <Pages>2</Pages>
  <Words>593</Words>
  <Characters>3385</Characters>
  <Application>Microsoft Office Word</Application>
  <DocSecurity>0</DocSecurity>
  <Lines>28</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Šraj-Ayache</dc:creator>
  <cp:keywords/>
  <dc:description/>
  <cp:lastModifiedBy>Rania Šraj-Ayache</cp:lastModifiedBy>
  <cp:revision>28</cp:revision>
  <cp:lastPrinted>2024-12-12T14:01:00Z</cp:lastPrinted>
  <dcterms:created xsi:type="dcterms:W3CDTF">2024-12-13T11:07:00Z</dcterms:created>
  <dcterms:modified xsi:type="dcterms:W3CDTF">2024-12-17T13:46:00Z</dcterms:modified>
</cp:coreProperties>
</file>